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jc w:val="center"/>
      </w:pPr>
      <w:r>
        <w:rPr>
          <w:rFonts w:ascii="Times New Roman" w:eastAsia="Times New Roman" w:hAnsi="Times New Roman" w:cs="Times New Roman"/>
        </w:rPr>
        <w:t>РЕШЕНИЕ</w:t>
      </w:r>
    </w:p>
    <w:p>
      <w:pPr>
        <w:spacing w:before="0" w:after="0"/>
        <w:jc w:val="center"/>
      </w:pPr>
      <w:r>
        <w:rPr>
          <w:rFonts w:ascii="Times New Roman" w:eastAsia="Times New Roman" w:hAnsi="Times New Roman" w:cs="Times New Roman"/>
        </w:rPr>
        <w:t>ИМЕНЕМ РОССИЙСКОЙ ФЕДЕРАЦИИ</w:t>
      </w:r>
    </w:p>
    <w:p>
      <w:pPr>
        <w:spacing w:before="0" w:after="0"/>
      </w:pPr>
    </w:p>
    <w:p>
      <w:pPr>
        <w:spacing w:before="0" w:after="0"/>
        <w:jc w:val="both"/>
      </w:pPr>
      <w:r>
        <w:rPr>
          <w:rFonts w:ascii="Times New Roman" w:eastAsia="Times New Roman" w:hAnsi="Times New Roman" w:cs="Times New Roman"/>
        </w:rPr>
        <w:t>г.Ханты-Мансийск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 xml:space="preserve"> </w:t>
      </w:r>
      <w:r>
        <w:rPr>
          <w:rFonts w:ascii="Times New Roman" w:eastAsia="Times New Roman" w:hAnsi="Times New Roman" w:cs="Times New Roman"/>
        </w:rPr>
        <w:t>01</w:t>
      </w:r>
      <w:r>
        <w:rPr>
          <w:rFonts w:ascii="Times New Roman" w:eastAsia="Times New Roman" w:hAnsi="Times New Roman" w:cs="Times New Roman"/>
        </w:rPr>
        <w:t xml:space="preserve"> </w:t>
      </w:r>
      <w:r>
        <w:rPr>
          <w:rFonts w:ascii="Times New Roman" w:eastAsia="Times New Roman" w:hAnsi="Times New Roman" w:cs="Times New Roman"/>
        </w:rPr>
        <w:t>сентября</w:t>
      </w:r>
      <w:r>
        <w:rPr>
          <w:rFonts w:ascii="Times New Roman" w:eastAsia="Times New Roman" w:hAnsi="Times New Roman" w:cs="Times New Roman"/>
        </w:rPr>
        <w:t xml:space="preserve"> 2026 года</w:t>
      </w:r>
    </w:p>
    <w:p>
      <w:pPr>
        <w:spacing w:before="0" w:after="0"/>
        <w:jc w:val="both"/>
      </w:pPr>
    </w:p>
    <w:p>
      <w:pPr>
        <w:widowControl w:val="0"/>
        <w:spacing w:before="0" w:after="0"/>
        <w:ind w:firstLine="709"/>
        <w:jc w:val="both"/>
      </w:pPr>
      <w:r>
        <w:rPr>
          <w:rFonts w:ascii="Times New Roman" w:eastAsia="Times New Roman" w:hAnsi="Times New Roman" w:cs="Times New Roman"/>
        </w:rPr>
        <w:t>Мировой судья судебного участка №3 Ханты-Мансийского судебного района Ханты-Мансийского автономного округа - Югры Миненко Ю.Б.,</w:t>
      </w:r>
    </w:p>
    <w:p>
      <w:pPr>
        <w:widowControl w:val="0"/>
        <w:spacing w:before="0" w:after="0"/>
        <w:ind w:firstLine="709"/>
        <w:jc w:val="both"/>
      </w:pPr>
      <w:r>
        <w:rPr>
          <w:rFonts w:ascii="Times New Roman" w:eastAsia="Times New Roman" w:hAnsi="Times New Roman" w:cs="Times New Roman"/>
        </w:rPr>
        <w:t>при секретаре судебных заседаний Бекетовой Н.И.,</w:t>
      </w:r>
    </w:p>
    <w:p>
      <w:pPr>
        <w:widowControl w:val="0"/>
        <w:spacing w:before="0" w:after="0"/>
        <w:ind w:firstLine="709"/>
        <w:jc w:val="both"/>
      </w:pPr>
      <w:r>
        <w:rPr>
          <w:rFonts w:ascii="Times New Roman" w:eastAsia="Times New Roman" w:hAnsi="Times New Roman" w:cs="Times New Roman"/>
        </w:rPr>
        <w:t xml:space="preserve">с участием </w:t>
      </w:r>
      <w:r>
        <w:rPr>
          <w:rFonts w:ascii="Times New Roman" w:eastAsia="Times New Roman" w:hAnsi="Times New Roman" w:cs="Times New Roman"/>
        </w:rPr>
        <w:t>представителя ответчика Яковлева Р.Г., действующего на основании доверенности,</w:t>
      </w:r>
    </w:p>
    <w:p>
      <w:pPr>
        <w:spacing w:before="0" w:after="0"/>
        <w:ind w:firstLine="709"/>
        <w:jc w:val="both"/>
      </w:pPr>
      <w:r>
        <w:rPr>
          <w:rFonts w:ascii="Times New Roman" w:eastAsia="Times New Roman" w:hAnsi="Times New Roman" w:cs="Times New Roman"/>
        </w:rPr>
        <w:t xml:space="preserve">рассмотрев в открытом судебном заседании гражданское дело </w:t>
      </w:r>
      <w:r>
        <w:rPr>
          <w:rFonts w:ascii="Times New Roman" w:eastAsia="Times New Roman" w:hAnsi="Times New Roman" w:cs="Times New Roman"/>
        </w:rPr>
        <w:t>№2-1626-2803</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 xml:space="preserve">по исковому заявлению </w:t>
      </w:r>
      <w:r>
        <w:rPr>
          <w:rFonts w:ascii="Times New Roman" w:eastAsia="Times New Roman" w:hAnsi="Times New Roman" w:cs="Times New Roman"/>
        </w:rPr>
        <w:t xml:space="preserve">АО «Урало-Сибирская теплоэнергетическая компания» к Пономаренко Игорю Дмитриевичу о взыскании задолженности по пени за просрочку оплаты задолженности по </w:t>
      </w:r>
      <w:r>
        <w:rPr>
          <w:rFonts w:ascii="Times New Roman" w:eastAsia="Times New Roman" w:hAnsi="Times New Roman" w:cs="Times New Roman"/>
        </w:rPr>
        <w:t>коммунальным</w:t>
      </w:r>
      <w:r>
        <w:rPr>
          <w:rFonts w:ascii="Times New Roman" w:eastAsia="Times New Roman" w:hAnsi="Times New Roman" w:cs="Times New Roman"/>
        </w:rPr>
        <w:t xml:space="preserve"> услуг</w:t>
      </w:r>
      <w:r>
        <w:rPr>
          <w:rFonts w:ascii="Times New Roman" w:eastAsia="Times New Roman" w:hAnsi="Times New Roman" w:cs="Times New Roman"/>
        </w:rPr>
        <w:t>ам</w:t>
      </w:r>
      <w:r>
        <w:rPr>
          <w:rFonts w:ascii="Times New Roman" w:eastAsia="Times New Roman" w:hAnsi="Times New Roman" w:cs="Times New Roman"/>
        </w:rPr>
        <w:t xml:space="preserve"> (центральное отопление и тепловая энергия для целей горячего водоснабжения),</w:t>
      </w:r>
    </w:p>
    <w:p>
      <w:pPr>
        <w:spacing w:before="0" w:after="0"/>
        <w:ind w:firstLine="709"/>
        <w:jc w:val="both"/>
      </w:pP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p>
    <w:p>
      <w:pPr>
        <w:spacing w:before="0" w:after="0"/>
        <w:ind w:firstLine="709"/>
        <w:jc w:val="both"/>
      </w:pPr>
    </w:p>
    <w:p>
      <w:pPr>
        <w:spacing w:before="0" w:after="0"/>
        <w:ind w:firstLine="709"/>
        <w:jc w:val="both"/>
      </w:pPr>
      <w:r>
        <w:rPr>
          <w:rFonts w:ascii="Times New Roman" w:eastAsia="Times New Roman" w:hAnsi="Times New Roman" w:cs="Times New Roman"/>
        </w:rPr>
        <w:t>истец АО «УСТЭК» обратился с исковым заявлением к Пономаренко Игорю Дмитриевичу о взыскании задолженности по оплате коммунальных услуг (центральное отопление).</w:t>
      </w:r>
    </w:p>
    <w:p>
      <w:pPr>
        <w:spacing w:before="0" w:after="0"/>
        <w:ind w:firstLine="709"/>
        <w:jc w:val="both"/>
      </w:pPr>
      <w:r>
        <w:rPr>
          <w:rFonts w:ascii="Times New Roman" w:eastAsia="Times New Roman" w:hAnsi="Times New Roman" w:cs="Times New Roman"/>
        </w:rPr>
        <w:t xml:space="preserve">Исковое заявление мотивировано тем, что Пономаренко И.Д. является потребителем коммунальной услуги – отопление по адресу </w:t>
      </w:r>
      <w:r>
        <w:rPr>
          <w:rStyle w:val="cat-UserDefinedgrp-128rplc-13"/>
          <w:rFonts w:ascii="Times New Roman" w:eastAsia="Times New Roman" w:hAnsi="Times New Roman" w:cs="Times New Roman"/>
        </w:rPr>
        <w:t>...</w:t>
      </w:r>
      <w:r>
        <w:rPr>
          <w:rFonts w:ascii="Times New Roman" w:eastAsia="Times New Roman" w:hAnsi="Times New Roman" w:cs="Times New Roman"/>
        </w:rPr>
        <w:t>, при этом, оплату за коммунальные услуги произвел не полностью. Сумма задолженности за период с 01.05.2024 по 31.05.2024, с 01.07.2024 по 31.12.2024 на момент обращения с заявлением о вынесении судебного приказа составляла 8</w:t>
      </w:r>
      <w:r>
        <w:rPr>
          <w:rFonts w:ascii="Times New Roman" w:eastAsia="Times New Roman" w:hAnsi="Times New Roman" w:cs="Times New Roman"/>
        </w:rPr>
        <w:t> </w:t>
      </w:r>
      <w:r>
        <w:rPr>
          <w:rFonts w:ascii="Times New Roman" w:eastAsia="Times New Roman" w:hAnsi="Times New Roman" w:cs="Times New Roman"/>
        </w:rPr>
        <w:t>233,69 руб. За просрочку оплаты потребленных коммунальных услуг ответчику начислены пени за период с 11.06.2024 по 11.09.2025. Мировым судьей вынесен судебный приказ о взыскании с Пономаренко И.Д. задолженности за центральное отопление и горячее водоснабжение, а также пени. Вместе с тем, судебный приказ отменен на основании поступивших от ответчика возражений. В этой связи истец просит взыскать с ответчика пени за просрочку оплаты задолженности по оплате коммунальных услуг за период 01.05.2024 по 31.05.2024, с 01.07.2024 по 31.12.2024, начисленные на задолженность, возникшую в период с 11.06.2024 по дату фактического погашения долга</w:t>
      </w:r>
      <w:r>
        <w:rPr>
          <w:rFonts w:ascii="Times New Roman" w:eastAsia="Times New Roman" w:hAnsi="Times New Roman" w:cs="Times New Roman"/>
        </w:rPr>
        <w:t xml:space="preserve"> </w:t>
      </w:r>
      <w:r>
        <w:rPr>
          <w:rFonts w:ascii="Times New Roman" w:eastAsia="Times New Roman" w:hAnsi="Times New Roman" w:cs="Times New Roman"/>
        </w:rPr>
        <w:t>11.09.2025, в размере 2</w:t>
      </w:r>
      <w:r>
        <w:rPr>
          <w:rFonts w:ascii="Times New Roman" w:eastAsia="Times New Roman" w:hAnsi="Times New Roman" w:cs="Times New Roman"/>
        </w:rPr>
        <w:t> </w:t>
      </w:r>
      <w:r>
        <w:rPr>
          <w:rFonts w:ascii="Times New Roman" w:eastAsia="Times New Roman" w:hAnsi="Times New Roman" w:cs="Times New Roman"/>
        </w:rPr>
        <w:t>437,32 руб. В порядке распределения судебных расходов истец просит взыскать с ответчика расходы по оплате государственной пошлины в размере 2000 руб.</w:t>
      </w:r>
    </w:p>
    <w:p>
      <w:pPr>
        <w:spacing w:before="0" w:after="0"/>
        <w:ind w:firstLine="708"/>
        <w:jc w:val="both"/>
      </w:pPr>
      <w:r>
        <w:rPr>
          <w:rFonts w:ascii="Times New Roman" w:eastAsia="Times New Roman" w:hAnsi="Times New Roman" w:cs="Times New Roman"/>
        </w:rPr>
        <w:t>Представитель истца и ответчик в судебное заседание не явились, о месте и времени судебного заседания извещены надлежащим образом, представитель истца ходатайствовала о рассмотрении дела в её отсутствие.</w:t>
      </w:r>
    </w:p>
    <w:p>
      <w:pPr>
        <w:spacing w:before="0" w:after="0"/>
        <w:ind w:firstLine="709"/>
        <w:jc w:val="both"/>
      </w:pPr>
      <w:r>
        <w:rPr>
          <w:rFonts w:ascii="Times New Roman" w:eastAsia="Times New Roman" w:hAnsi="Times New Roman" w:cs="Times New Roman"/>
        </w:rPr>
        <w:t>Мировой судья, руководствуясь ст.167 ГПК РФ, счел возможным рассмотреть дело в отсутствии сторон.</w:t>
      </w:r>
    </w:p>
    <w:p>
      <w:pPr>
        <w:spacing w:before="0" w:after="0"/>
        <w:ind w:firstLine="709"/>
        <w:jc w:val="both"/>
      </w:pPr>
      <w:r>
        <w:rPr>
          <w:rFonts w:ascii="Times New Roman" w:eastAsia="Times New Roman" w:hAnsi="Times New Roman" w:cs="Times New Roman"/>
        </w:rPr>
        <w:t>Представитель ответчика Яковлев Р.Г. с исковыми требованиями не согласился, пояснил, что ответчиком оплачены коммунальные услуги в полном объеме, что подтверждается копией выписки из финансового лицевого счета, также просил о применении положений ст.333 ГК РФ при взыскании пени.</w:t>
      </w:r>
    </w:p>
    <w:p>
      <w:pPr>
        <w:spacing w:before="0" w:after="0"/>
        <w:ind w:firstLine="709"/>
        <w:jc w:val="both"/>
      </w:pPr>
      <w:r>
        <w:rPr>
          <w:rFonts w:ascii="Times New Roman" w:eastAsia="Times New Roman" w:hAnsi="Times New Roman" w:cs="Times New Roman"/>
        </w:rPr>
        <w:t>Выслушав представителя ответчика, исследовав письменные материалы дела, мировой судья пришел к следующему.</w:t>
      </w:r>
    </w:p>
    <w:p>
      <w:pPr>
        <w:spacing w:before="0" w:after="0"/>
        <w:ind w:firstLine="709"/>
        <w:jc w:val="both"/>
      </w:pPr>
      <w:r>
        <w:rPr>
          <w:rFonts w:ascii="Times New Roman" w:eastAsia="Times New Roman" w:hAnsi="Times New Roman" w:cs="Times New Roman"/>
        </w:rPr>
        <w:t>В соответствии с ч.1</w:t>
      </w:r>
      <w:hyperlink r:id="rId4" w:anchor="/document/10164072/entry/54010" w:history="1">
        <w:r>
          <w:rPr>
            <w:rFonts w:ascii="Times New Roman" w:eastAsia="Times New Roman" w:hAnsi="Times New Roman" w:cs="Times New Roman"/>
            <w:color w:val="0000EE"/>
          </w:rPr>
          <w:t xml:space="preserve"> </w:t>
        </w:r>
        <w:r>
          <w:rPr>
            <w:rFonts w:ascii="Times New Roman" w:eastAsia="Times New Roman" w:hAnsi="Times New Roman" w:cs="Times New Roman"/>
            <w:color w:val="0000EE"/>
          </w:rPr>
          <w:t>ст.540</w:t>
        </w:r>
      </w:hyperlink>
      <w:r>
        <w:rPr>
          <w:rFonts w:ascii="Times New Roman" w:eastAsia="Times New Roman" w:hAnsi="Times New Roman" w:cs="Times New Roman"/>
        </w:rPr>
        <w:t xml:space="preserve"> Гражданского кодекса Российской Федерации (далее ГК РФ)</w:t>
      </w:r>
      <w:r>
        <w:rPr>
          <w:rFonts w:ascii="Times New Roman" w:eastAsia="Times New Roman" w:hAnsi="Times New Roman" w:cs="Times New Roman"/>
        </w:rPr>
        <w:t xml:space="preserve">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pPr>
        <w:spacing w:before="0" w:after="0"/>
        <w:ind w:firstLine="709"/>
        <w:jc w:val="both"/>
      </w:pPr>
      <w:r>
        <w:rPr>
          <w:rFonts w:ascii="Times New Roman" w:eastAsia="Times New Roman" w:hAnsi="Times New Roman" w:cs="Times New Roman"/>
        </w:rPr>
        <w:t xml:space="preserve">Согласно п.29 ст.2 </w:t>
      </w:r>
      <w:hyperlink r:id="rId4" w:anchor="/document/12177489/entry/0" w:history="1">
        <w:r>
          <w:rPr>
            <w:rFonts w:ascii="Times New Roman" w:eastAsia="Times New Roman" w:hAnsi="Times New Roman" w:cs="Times New Roman"/>
            <w:color w:val="0000EE"/>
          </w:rPr>
          <w:t>Федерального закон</w:t>
        </w:r>
      </w:hyperlink>
      <w:r>
        <w:rPr>
          <w:rFonts w:ascii="Times New Roman" w:eastAsia="Times New Roman" w:hAnsi="Times New Roman" w:cs="Times New Roman"/>
        </w:rPr>
        <w:t xml:space="preserve"> от 27 июля 2010г. №190-ФЗ «О теплоснабжении» бездоговорное потребление тепловой энергии</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это потребление тепловой энергии, теплоносителя без заключения в установленном порядке договора теплоснабжения.</w:t>
      </w:r>
    </w:p>
    <w:p>
      <w:pPr>
        <w:spacing w:before="0" w:after="0"/>
        <w:ind w:firstLine="709"/>
        <w:jc w:val="both"/>
      </w:pPr>
      <w:r>
        <w:rPr>
          <w:rFonts w:ascii="Times New Roman" w:eastAsia="Times New Roman" w:hAnsi="Times New Roman" w:cs="Times New Roman"/>
        </w:rPr>
        <w:t xml:space="preserve">В силу </w:t>
      </w:r>
      <w:hyperlink r:id="rId4" w:anchor="/document/12186043/entry/6" w:history="1">
        <w:r>
          <w:rPr>
            <w:rFonts w:ascii="Times New Roman" w:eastAsia="Times New Roman" w:hAnsi="Times New Roman" w:cs="Times New Roman"/>
            <w:color w:val="0000EE"/>
          </w:rPr>
          <w:t>п.6</w:t>
        </w:r>
      </w:hyperlink>
      <w:r>
        <w:rPr>
          <w:rFonts w:ascii="Times New Roman" w:eastAsia="Times New Roman" w:hAnsi="Times New Roman" w:cs="Times New Roman"/>
        </w:rPr>
        <w:t xml:space="preserve"> Правил предоставления коммунальных услуг собственниками и пользователям помещений в многоквартирных домах и жилых домов</w:t>
      </w:r>
      <w:r>
        <w:rPr>
          <w:rFonts w:ascii="Times New Roman" w:eastAsia="Times New Roman" w:hAnsi="Times New Roman" w:cs="Times New Roman"/>
        </w:rPr>
        <w:t>, утвержденных постановлением Правительства Российской Федерации от 06 мая 2011г. №354 «О предоставлении коммунальных услуг собственникам и пользователям помещений в многоквартирных домах и жилых домов» (далее Правила №354) договор, содержащий положения о предоставлении коммунальных услуг, может быть заключен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w:t>
      </w:r>
    </w:p>
    <w:p>
      <w:pPr>
        <w:spacing w:before="0" w:after="0"/>
        <w:ind w:firstLine="709"/>
        <w:jc w:val="both"/>
      </w:pPr>
      <w:r>
        <w:rPr>
          <w:rFonts w:ascii="Times New Roman" w:eastAsia="Times New Roman" w:hAnsi="Times New Roman" w:cs="Times New Roman"/>
        </w:rPr>
        <w:t xml:space="preserve">Согласно </w:t>
      </w:r>
      <w:hyperlink r:id="rId4" w:anchor="/document/70215126/entry/42" w:history="1">
        <w:r>
          <w:rPr>
            <w:rFonts w:ascii="Times New Roman" w:eastAsia="Times New Roman" w:hAnsi="Times New Roman" w:cs="Times New Roman"/>
            <w:color w:val="0000EE"/>
          </w:rPr>
          <w:t>п.42</w:t>
        </w:r>
      </w:hyperlink>
      <w:r>
        <w:rPr>
          <w:rFonts w:ascii="Times New Roman" w:eastAsia="Times New Roman" w:hAnsi="Times New Roman" w:cs="Times New Roman"/>
        </w:rPr>
        <w:t xml:space="preserve"> Правил организации теплоснабжения в Российской Федерации, утвержденных </w:t>
      </w:r>
      <w:hyperlink r:id="rId4" w:anchor="/document/70215126/entry/0" w:history="1">
        <w:r>
          <w:rPr>
            <w:rFonts w:ascii="Times New Roman" w:eastAsia="Times New Roman" w:hAnsi="Times New Roman" w:cs="Times New Roman"/>
            <w:color w:val="0000EE"/>
          </w:rPr>
          <w:t>Постановлением</w:t>
        </w:r>
      </w:hyperlink>
      <w:r>
        <w:rPr>
          <w:rFonts w:ascii="Times New Roman" w:eastAsia="Times New Roman" w:hAnsi="Times New Roman" w:cs="Times New Roman"/>
        </w:rPr>
        <w:t xml:space="preserve"> Правительства РФ от 08 августа 2012 года №808, договор теплоснабжения гражданина-потребителя с единой теплоснабжающей организацией считается заключенным с даты подключения его </w:t>
      </w:r>
      <w:r>
        <w:rPr>
          <w:rFonts w:ascii="Times New Roman" w:eastAsia="Times New Roman" w:hAnsi="Times New Roman" w:cs="Times New Roman"/>
        </w:rPr>
        <w:t>теплопотребляющей</w:t>
      </w:r>
      <w:r>
        <w:rPr>
          <w:rFonts w:ascii="Times New Roman" w:eastAsia="Times New Roman" w:hAnsi="Times New Roman" w:cs="Times New Roman"/>
        </w:rPr>
        <w:t xml:space="preserve"> установки к системе теплоснабжения.</w:t>
      </w:r>
    </w:p>
    <w:p>
      <w:pPr>
        <w:spacing w:before="0" w:after="0"/>
        <w:ind w:firstLine="709"/>
        <w:jc w:val="both"/>
      </w:pPr>
      <w:r>
        <w:rPr>
          <w:rFonts w:ascii="Times New Roman" w:eastAsia="Times New Roman" w:hAnsi="Times New Roman" w:cs="Times New Roman"/>
        </w:rPr>
        <w:t xml:space="preserve">На основании ч.1 ст.8 </w:t>
      </w:r>
      <w:r>
        <w:rPr>
          <w:rFonts w:ascii="Times New Roman" w:eastAsia="Times New Roman" w:hAnsi="Times New Roman" w:cs="Times New Roman"/>
        </w:rPr>
        <w:t>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pPr>
        <w:spacing w:before="0" w:after="0"/>
        <w:ind w:firstLine="709"/>
        <w:jc w:val="both"/>
      </w:pPr>
      <w:r>
        <w:rPr>
          <w:rFonts w:ascii="Times New Roman" w:eastAsia="Times New Roman" w:hAnsi="Times New Roman" w:cs="Times New Roman"/>
        </w:rPr>
        <w:t xml:space="preserve">Согласно ч.1 </w:t>
      </w:r>
      <w:hyperlink r:id="rId4" w:anchor="/document/12138291/entry/153" w:history="1">
        <w:r>
          <w:rPr>
            <w:rFonts w:ascii="Times New Roman" w:eastAsia="Times New Roman" w:hAnsi="Times New Roman" w:cs="Times New Roman"/>
            <w:color w:val="0000EE"/>
          </w:rPr>
          <w:t>ст.153</w:t>
        </w:r>
      </w:hyperlink>
      <w:r>
        <w:rPr>
          <w:rFonts w:ascii="Times New Roman" w:eastAsia="Times New Roman" w:hAnsi="Times New Roman" w:cs="Times New Roman"/>
        </w:rPr>
        <w:t xml:space="preserve"> Жилищного кодекса Российской Федерации (далее-ЖК РФ)</w:t>
      </w:r>
      <w:r>
        <w:rPr>
          <w:rFonts w:ascii="Times New Roman" w:eastAsia="Times New Roman" w:hAnsi="Times New Roman" w:cs="Times New Roman"/>
        </w:rPr>
        <w:t xml:space="preserve"> граждане обязаны своевременно и полностью вносить плату за жилое помещение и коммунальные услуги.</w:t>
      </w:r>
    </w:p>
    <w:p>
      <w:pPr>
        <w:spacing w:before="0" w:after="0"/>
        <w:ind w:firstLine="709"/>
        <w:jc w:val="both"/>
      </w:pPr>
      <w:r>
        <w:rPr>
          <w:rFonts w:ascii="Times New Roman" w:eastAsia="Times New Roman" w:hAnsi="Times New Roman" w:cs="Times New Roman"/>
        </w:rPr>
        <w:t>Обязанность по внесению платы за жилое помещение и коммунальные услуги возникает у</w:t>
      </w:r>
      <w:r>
        <w:rPr>
          <w:rFonts w:ascii="Times New Roman" w:eastAsia="Times New Roman" w:hAnsi="Times New Roman" w:cs="Times New Roman"/>
        </w:rPr>
        <w:t xml:space="preserve"> собственника помещения с момента возникновения права собственности на такое помещение (п.5 ч.2 ст.153 ЖК РФ)</w:t>
      </w:r>
    </w:p>
    <w:p>
      <w:pPr>
        <w:spacing w:before="0" w:after="0"/>
        <w:ind w:firstLine="709"/>
        <w:jc w:val="both"/>
      </w:pPr>
      <w:r>
        <w:rPr>
          <w:rFonts w:ascii="Times New Roman" w:eastAsia="Times New Roman" w:hAnsi="Times New Roman" w:cs="Times New Roman"/>
        </w:rPr>
        <w:t>В силу положений ст.155</w:t>
      </w:r>
      <w:r>
        <w:rPr>
          <w:rFonts w:ascii="Times New Roman" w:eastAsia="Times New Roman" w:hAnsi="Times New Roman" w:cs="Times New Roman"/>
        </w:rPr>
        <w:t xml:space="preserve"> ЖК РФ (в редакции закона, действовавшего на дату возникновения правоотношений)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w:t>
      </w:r>
    </w:p>
    <w:p>
      <w:pPr>
        <w:spacing w:before="0" w:after="0"/>
        <w:ind w:firstLine="709"/>
        <w:jc w:val="both"/>
      </w:pPr>
      <w:r>
        <w:rPr>
          <w:rFonts w:ascii="Times New Roman" w:eastAsia="Times New Roman" w:hAnsi="Times New Roman" w:cs="Times New Roman"/>
        </w:rPr>
        <w:t xml:space="preserve">Согласно ч.14 ст.155 ЖК РФ </w:t>
      </w:r>
      <w:r>
        <w:rPr>
          <w:rFonts w:ascii="Times New Roman" w:eastAsia="Times New Roman" w:hAnsi="Times New Roman" w:cs="Times New Roman"/>
        </w:rPr>
        <w:t xml:space="preserve">лица, несвоевременно и (или) не полностью </w:t>
      </w:r>
      <w:r>
        <w:rPr>
          <w:rFonts w:ascii="Times New Roman" w:eastAsia="Times New Roman" w:hAnsi="Times New Roman" w:cs="Times New Roman"/>
        </w:rPr>
        <w:t xml:space="preserve">внесшие плату за жилое помещение и коммунальные услуги, обязаны уплатить кредитору </w:t>
      </w:r>
      <w:hyperlink r:id="rId5" w:history="1">
        <w:r>
          <w:rPr>
            <w:rFonts w:ascii="Times New Roman" w:eastAsia="Times New Roman" w:hAnsi="Times New Roman" w:cs="Times New Roman"/>
            <w:color w:val="0000EE"/>
          </w:rPr>
          <w:t>пени</w:t>
        </w:r>
      </w:hyperlink>
      <w:r>
        <w:rPr>
          <w:rFonts w:ascii="Times New Roman" w:eastAsia="Times New Roman" w:hAnsi="Times New Roman" w:cs="Times New Roman"/>
        </w:rPr>
        <w:t xml:space="preserve"> в размере одной трехсотой </w:t>
      </w:r>
      <w:hyperlink r:id="rId6" w:history="1">
        <w:r>
          <w:rPr>
            <w:rFonts w:ascii="Times New Roman" w:eastAsia="Times New Roman" w:hAnsi="Times New Roman" w:cs="Times New Roman"/>
            <w:color w:val="0000EE"/>
          </w:rPr>
          <w:t>ставки рефинансирования</w:t>
        </w:r>
      </w:hyperlink>
      <w:r>
        <w:rPr>
          <w:rFonts w:ascii="Times New Roman" w:eastAsia="Times New Roman" w:hAnsi="Times New Roman" w:cs="Times New Roman"/>
        </w:rPr>
        <w:t xml:space="preserve">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w:t>
      </w:r>
      <w:r>
        <w:rPr>
          <w:rFonts w:ascii="Times New Roman" w:eastAsia="Times New Roman" w:hAnsi="Times New Roman" w:cs="Times New Roman"/>
        </w:rPr>
        <w:t xml:space="preserve">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r>
        <w:rPr>
          <w:rFonts w:ascii="Times New Roman" w:eastAsia="Times New Roman" w:hAnsi="Times New Roman" w:cs="Times New Roman"/>
        </w:rPr>
        <w:t>стотридцатой</w:t>
      </w:r>
      <w:r>
        <w:rPr>
          <w:rFonts w:ascii="Times New Roman" w:eastAsia="Times New Roman" w:hAnsi="Times New Roman" w:cs="Times New Roman"/>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spacing w:before="0" w:after="0"/>
        <w:ind w:firstLine="709"/>
        <w:jc w:val="both"/>
      </w:pPr>
      <w:r>
        <w:rPr>
          <w:rFonts w:ascii="Times New Roman" w:eastAsia="Times New Roman" w:hAnsi="Times New Roman" w:cs="Times New Roman"/>
        </w:rPr>
        <w:t xml:space="preserve">В силу </w:t>
      </w:r>
      <w:hyperlink r:id="rId4" w:anchor="/document/12128809/entry/56" w:history="1">
        <w:r>
          <w:rPr>
            <w:rFonts w:ascii="Times New Roman" w:eastAsia="Times New Roman" w:hAnsi="Times New Roman" w:cs="Times New Roman"/>
            <w:color w:val="0000EE"/>
          </w:rPr>
          <w:t>статьи 56</w:t>
        </w:r>
      </w:hyperlink>
      <w:r>
        <w:rPr>
          <w:rFonts w:ascii="Times New Roman" w:eastAsia="Times New Roman" w:hAnsi="Times New Roman" w:cs="Times New Roman"/>
        </w:rPr>
        <w:t xml:space="preserve">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before="0" w:after="0"/>
        <w:ind w:firstLine="709"/>
        <w:jc w:val="both"/>
      </w:pPr>
      <w:r>
        <w:rPr>
          <w:rFonts w:ascii="Times New Roman" w:eastAsia="Times New Roman" w:hAnsi="Times New Roman" w:cs="Times New Roman"/>
        </w:rPr>
        <w:t xml:space="preserve">В судебном заседании установлено, что Пономаренко И.Д. является собственником ½ жилого помещения, расположенного по адресу: </w:t>
      </w:r>
      <w:r>
        <w:rPr>
          <w:rStyle w:val="cat-UserDefinedgrp-129rplc-37"/>
          <w:rFonts w:ascii="Times New Roman" w:eastAsia="Times New Roman" w:hAnsi="Times New Roman" w:cs="Times New Roman"/>
        </w:rPr>
        <w:t>...</w:t>
      </w:r>
      <w:r>
        <w:rPr>
          <w:rFonts w:ascii="Times New Roman" w:eastAsia="Times New Roman" w:hAnsi="Times New Roman" w:cs="Times New Roman"/>
        </w:rPr>
        <w:t>, что не оспаривается ответчиком.</w:t>
      </w:r>
    </w:p>
    <w:p>
      <w:pPr>
        <w:spacing w:before="0" w:after="0"/>
        <w:ind w:firstLine="709"/>
        <w:jc w:val="both"/>
      </w:pPr>
      <w:r>
        <w:rPr>
          <w:rFonts w:ascii="Times New Roman" w:eastAsia="Times New Roman" w:hAnsi="Times New Roman" w:cs="Times New Roman"/>
        </w:rPr>
        <w:t xml:space="preserve">Истец является поставщиком тепловой энергии в многоквартирный дом №24А по </w:t>
      </w:r>
      <w:r>
        <w:rPr>
          <w:rFonts w:ascii="Times New Roman" w:eastAsia="Times New Roman" w:hAnsi="Times New Roman" w:cs="Times New Roman"/>
        </w:rPr>
        <w:t>ул.Мельничная</w:t>
      </w:r>
      <w:r>
        <w:rPr>
          <w:rFonts w:ascii="Times New Roman" w:eastAsia="Times New Roman" w:hAnsi="Times New Roman" w:cs="Times New Roman"/>
        </w:rPr>
        <w:t xml:space="preserve"> в </w:t>
      </w:r>
      <w:r>
        <w:rPr>
          <w:rFonts w:ascii="Times New Roman" w:eastAsia="Times New Roman" w:hAnsi="Times New Roman" w:cs="Times New Roman"/>
        </w:rPr>
        <w:t>г.Тюмени</w:t>
      </w:r>
      <w:r>
        <w:rPr>
          <w:rFonts w:ascii="Times New Roman" w:eastAsia="Times New Roman" w:hAnsi="Times New Roman" w:cs="Times New Roman"/>
        </w:rPr>
        <w:t xml:space="preserve">, что следует из искового заявления и приложенным к нему материалов, и </w:t>
      </w:r>
      <w:r>
        <w:rPr>
          <w:rFonts w:ascii="Times New Roman" w:eastAsia="Times New Roman" w:hAnsi="Times New Roman" w:cs="Times New Roman"/>
        </w:rPr>
        <w:t xml:space="preserve">также </w:t>
      </w:r>
      <w:r>
        <w:rPr>
          <w:rFonts w:ascii="Times New Roman" w:eastAsia="Times New Roman" w:hAnsi="Times New Roman" w:cs="Times New Roman"/>
        </w:rPr>
        <w:t xml:space="preserve">не оспаривается ответчиком. </w:t>
      </w:r>
    </w:p>
    <w:p>
      <w:pPr>
        <w:spacing w:before="0" w:after="0"/>
        <w:ind w:firstLine="709"/>
        <w:jc w:val="both"/>
      </w:pPr>
      <w:r>
        <w:rPr>
          <w:rFonts w:ascii="Times New Roman" w:eastAsia="Times New Roman" w:hAnsi="Times New Roman" w:cs="Times New Roman"/>
        </w:rPr>
        <w:t xml:space="preserve">07.02.2025 по заявлению АО «УСТЭК» мировым судьей судебного участка №4 Центрального судебного района </w:t>
      </w:r>
      <w:r>
        <w:rPr>
          <w:rFonts w:ascii="Times New Roman" w:eastAsia="Times New Roman" w:hAnsi="Times New Roman" w:cs="Times New Roman"/>
        </w:rPr>
        <w:t>г.Тюмени</w:t>
      </w:r>
      <w:r>
        <w:rPr>
          <w:rFonts w:ascii="Times New Roman" w:eastAsia="Times New Roman" w:hAnsi="Times New Roman" w:cs="Times New Roman"/>
        </w:rPr>
        <w:t xml:space="preserve"> вынесен судебный приказ по делу №2-371/2025/4м о взыскании с Пономаренко И.Д. в пользу АО «УСТЭК» задолженности за горячее водоснабжение, отопление по лицевому счету №13032111 за период с </w:t>
      </w:r>
      <w:r>
        <w:rPr>
          <w:rFonts w:ascii="Times New Roman" w:eastAsia="Times New Roman" w:hAnsi="Times New Roman" w:cs="Times New Roman"/>
        </w:rPr>
        <w:t>01.05.2024 по 31.05.2024, с 01.07.2024 по 31.12.2024 в размере 8</w:t>
      </w:r>
      <w:r>
        <w:rPr>
          <w:rFonts w:ascii="Times New Roman" w:eastAsia="Times New Roman" w:hAnsi="Times New Roman" w:cs="Times New Roman"/>
        </w:rPr>
        <w:t> </w:t>
      </w:r>
      <w:r>
        <w:rPr>
          <w:rFonts w:ascii="Times New Roman" w:eastAsia="Times New Roman" w:hAnsi="Times New Roman" w:cs="Times New Roman"/>
        </w:rPr>
        <w:t>233,69 руб., пени за период с 11.06.2024 по 08.01.2025 в размере 71,40 руб. и расходы по оплате государственной пошлины в размере 2000 руб.</w:t>
      </w:r>
    </w:p>
    <w:p>
      <w:pPr>
        <w:spacing w:before="0" w:after="0"/>
        <w:ind w:firstLine="709"/>
        <w:jc w:val="both"/>
      </w:pPr>
      <w:r>
        <w:rPr>
          <w:rFonts w:ascii="Times New Roman" w:eastAsia="Times New Roman" w:hAnsi="Times New Roman" w:cs="Times New Roman"/>
        </w:rPr>
        <w:t xml:space="preserve">Определением мирового судьи судебного участка №3 Центрального судебного района </w:t>
      </w:r>
      <w:r>
        <w:rPr>
          <w:rFonts w:ascii="Times New Roman" w:eastAsia="Times New Roman" w:hAnsi="Times New Roman" w:cs="Times New Roman"/>
        </w:rPr>
        <w:t>г.Тюмени</w:t>
      </w:r>
      <w:r>
        <w:rPr>
          <w:rFonts w:ascii="Times New Roman" w:eastAsia="Times New Roman" w:hAnsi="Times New Roman" w:cs="Times New Roman"/>
        </w:rPr>
        <w:t xml:space="preserve"> судебный приказ по делу №2-371/2025/4м отменен на основании поступивших возражений должника.</w:t>
      </w:r>
    </w:p>
    <w:p>
      <w:pPr>
        <w:spacing w:before="0" w:after="0"/>
        <w:ind w:firstLine="709"/>
        <w:jc w:val="both"/>
      </w:pPr>
      <w:r>
        <w:rPr>
          <w:rFonts w:ascii="Times New Roman" w:eastAsia="Times New Roman" w:hAnsi="Times New Roman" w:cs="Times New Roman"/>
        </w:rPr>
        <w:t xml:space="preserve">В соответствии с платежным поручением №14041 от 18.09.2025 с Пономаренко И.Д. </w:t>
      </w:r>
      <w:r>
        <w:rPr>
          <w:rFonts w:ascii="Times New Roman" w:eastAsia="Times New Roman" w:hAnsi="Times New Roman" w:cs="Times New Roman"/>
        </w:rPr>
        <w:t>по исполнительному производству, возбужденному на основании судебного приказа по делу №2-371-/2025/4м</w:t>
      </w:r>
      <w:r>
        <w:rPr>
          <w:rFonts w:ascii="Times New Roman" w:eastAsia="Times New Roman" w:hAnsi="Times New Roman" w:cs="Times New Roman"/>
        </w:rPr>
        <w:t>,</w:t>
      </w:r>
      <w:r>
        <w:rPr>
          <w:rFonts w:ascii="Times New Roman" w:eastAsia="Times New Roman" w:hAnsi="Times New Roman" w:cs="Times New Roman"/>
        </w:rPr>
        <w:t xml:space="preserve"> взысканы денежные средства в размере 2</w:t>
      </w:r>
      <w:r>
        <w:rPr>
          <w:rFonts w:ascii="Times New Roman" w:eastAsia="Times New Roman" w:hAnsi="Times New Roman" w:cs="Times New Roman"/>
        </w:rPr>
        <w:t> </w:t>
      </w:r>
      <w:r>
        <w:rPr>
          <w:rFonts w:ascii="Times New Roman" w:eastAsia="Times New Roman" w:hAnsi="Times New Roman" w:cs="Times New Roman"/>
        </w:rPr>
        <w:t>420,82 руб.</w:t>
      </w:r>
    </w:p>
    <w:p>
      <w:pPr>
        <w:spacing w:before="0" w:after="0"/>
        <w:ind w:firstLine="709"/>
        <w:jc w:val="both"/>
      </w:pPr>
      <w:r>
        <w:rPr>
          <w:rFonts w:ascii="Times New Roman" w:eastAsia="Times New Roman" w:hAnsi="Times New Roman" w:cs="Times New Roman"/>
        </w:rPr>
        <w:t>Определением мирового судьи судебного участка №9 Центрального судебного района города Тюмени от 31.03.2026 произведен поворот исполнения судебного приказа, с АО «УСТЭК»</w:t>
      </w:r>
      <w:r>
        <w:rPr>
          <w:rFonts w:ascii="Times New Roman" w:eastAsia="Times New Roman" w:hAnsi="Times New Roman" w:cs="Times New Roman"/>
        </w:rPr>
        <w:t xml:space="preserve"> </w:t>
      </w:r>
      <w:r>
        <w:rPr>
          <w:rFonts w:ascii="Times New Roman" w:eastAsia="Times New Roman" w:hAnsi="Times New Roman" w:cs="Times New Roman"/>
        </w:rPr>
        <w:t>в пользу Пономаренко И.Д. взысканы денежные средства в размере 2420 руб.</w:t>
      </w:r>
    </w:p>
    <w:p>
      <w:pPr>
        <w:spacing w:before="0" w:after="0"/>
        <w:ind w:firstLine="708"/>
        <w:jc w:val="both"/>
      </w:pPr>
      <w:r>
        <w:rPr>
          <w:rFonts w:ascii="Times New Roman" w:eastAsia="Times New Roman" w:hAnsi="Times New Roman" w:cs="Times New Roman"/>
        </w:rPr>
        <w:t>Сведений о том, что денежные средства в размере 2</w:t>
      </w:r>
      <w:r>
        <w:rPr>
          <w:rFonts w:ascii="Times New Roman" w:eastAsia="Times New Roman" w:hAnsi="Times New Roman" w:cs="Times New Roman"/>
        </w:rPr>
        <w:t> </w:t>
      </w:r>
      <w:r>
        <w:rPr>
          <w:rFonts w:ascii="Times New Roman" w:eastAsia="Times New Roman" w:hAnsi="Times New Roman" w:cs="Times New Roman"/>
        </w:rPr>
        <w:t>420 руб. возвращены Пономаренко И.Д. у суда не имеется.</w:t>
      </w:r>
    </w:p>
    <w:p>
      <w:pPr>
        <w:spacing w:before="0" w:after="0"/>
        <w:ind w:firstLine="708"/>
        <w:jc w:val="both"/>
      </w:pPr>
      <w:r>
        <w:rPr>
          <w:rFonts w:ascii="Times New Roman" w:eastAsia="Times New Roman" w:hAnsi="Times New Roman" w:cs="Times New Roman"/>
        </w:rPr>
        <w:t>Согласно исковому заявлению сумма задолженности, взысканная по судебному приказу, уплачена добровольно до 24.07.2025.</w:t>
      </w:r>
    </w:p>
    <w:p>
      <w:pPr>
        <w:spacing w:before="0" w:after="0"/>
        <w:ind w:firstLine="709"/>
        <w:jc w:val="both"/>
      </w:pPr>
      <w:r>
        <w:rPr>
          <w:rFonts w:ascii="Times New Roman" w:eastAsia="Times New Roman" w:hAnsi="Times New Roman" w:cs="Times New Roman"/>
        </w:rPr>
        <w:t xml:space="preserve">Поскольку оплата коммунальной услуги за период с </w:t>
      </w:r>
      <w:r>
        <w:rPr>
          <w:rFonts w:ascii="Times New Roman" w:eastAsia="Times New Roman" w:hAnsi="Times New Roman" w:cs="Times New Roman"/>
        </w:rPr>
        <w:t>01.05.2024 по 31.05.2024, с 01.07.2024 по 31.12.2024</w:t>
      </w:r>
      <w:r>
        <w:rPr>
          <w:rFonts w:ascii="Times New Roman" w:eastAsia="Times New Roman" w:hAnsi="Times New Roman" w:cs="Times New Roman"/>
        </w:rPr>
        <w:t xml:space="preserve"> в размере </w:t>
      </w:r>
      <w:r>
        <w:rPr>
          <w:rFonts w:ascii="Times New Roman" w:eastAsia="Times New Roman" w:hAnsi="Times New Roman" w:cs="Times New Roman"/>
        </w:rPr>
        <w:t>8</w:t>
      </w:r>
      <w:r>
        <w:rPr>
          <w:rFonts w:ascii="Times New Roman" w:eastAsia="Times New Roman" w:hAnsi="Times New Roman" w:cs="Times New Roman"/>
        </w:rPr>
        <w:t> </w:t>
      </w:r>
      <w:r>
        <w:rPr>
          <w:rFonts w:ascii="Times New Roman" w:eastAsia="Times New Roman" w:hAnsi="Times New Roman" w:cs="Times New Roman"/>
        </w:rPr>
        <w:t>233,69</w:t>
      </w:r>
      <w:r>
        <w:rPr>
          <w:rFonts w:ascii="Times New Roman" w:eastAsia="Times New Roman" w:hAnsi="Times New Roman" w:cs="Times New Roman"/>
        </w:rPr>
        <w:t xml:space="preserve"> руб. произведена </w:t>
      </w:r>
      <w:r>
        <w:rPr>
          <w:rFonts w:ascii="Times New Roman" w:eastAsia="Times New Roman" w:hAnsi="Times New Roman" w:cs="Times New Roman"/>
        </w:rPr>
        <w:t xml:space="preserve">ответчиком </w:t>
      </w:r>
      <w:r>
        <w:rPr>
          <w:rFonts w:ascii="Times New Roman" w:eastAsia="Times New Roman" w:hAnsi="Times New Roman" w:cs="Times New Roman"/>
        </w:rPr>
        <w:t xml:space="preserve">несвоевременно, ответчику начислена пеня за период с </w:t>
      </w:r>
      <w:r>
        <w:rPr>
          <w:rFonts w:ascii="Times New Roman" w:eastAsia="Times New Roman" w:hAnsi="Times New Roman" w:cs="Times New Roman"/>
        </w:rPr>
        <w:t>11.06.2024 по день фактической уплаты долга 11.09.2025</w:t>
      </w:r>
      <w:r>
        <w:rPr>
          <w:rFonts w:ascii="Times New Roman" w:eastAsia="Times New Roman" w:hAnsi="Times New Roman" w:cs="Times New Roman"/>
        </w:rPr>
        <w:t xml:space="preserve"> в размере </w:t>
      </w:r>
      <w:r>
        <w:rPr>
          <w:rFonts w:ascii="Times New Roman" w:eastAsia="Times New Roman" w:hAnsi="Times New Roman" w:cs="Times New Roman"/>
        </w:rPr>
        <w:t>2</w:t>
      </w:r>
      <w:r>
        <w:rPr>
          <w:rFonts w:ascii="Times New Roman" w:eastAsia="Times New Roman" w:hAnsi="Times New Roman" w:cs="Times New Roman"/>
        </w:rPr>
        <w:t> </w:t>
      </w:r>
      <w:r>
        <w:rPr>
          <w:rFonts w:ascii="Times New Roman" w:eastAsia="Times New Roman" w:hAnsi="Times New Roman" w:cs="Times New Roman"/>
        </w:rPr>
        <w:t>437,32</w:t>
      </w:r>
      <w:r>
        <w:rPr>
          <w:rFonts w:ascii="Times New Roman" w:eastAsia="Times New Roman" w:hAnsi="Times New Roman" w:cs="Times New Roman"/>
        </w:rPr>
        <w:t xml:space="preserve"> руб.</w:t>
      </w:r>
    </w:p>
    <w:p>
      <w:pPr>
        <w:spacing w:before="0" w:after="0"/>
        <w:ind w:firstLine="709"/>
        <w:jc w:val="both"/>
      </w:pPr>
      <w:r>
        <w:rPr>
          <w:rFonts w:ascii="Times New Roman" w:eastAsia="Times New Roman" w:hAnsi="Times New Roman" w:cs="Times New Roman"/>
        </w:rPr>
        <w:t xml:space="preserve">Вместе с тем, суд не соглашается с расчетом истца, </w:t>
      </w:r>
      <w:r>
        <w:rPr>
          <w:rFonts w:ascii="PT Serif" w:eastAsia="PT Serif" w:hAnsi="PT Serif" w:cs="PT Serif"/>
        </w:rPr>
        <w:t>поскольку расчет пени произведен исходя из 1/300 ставки ключевой ставки б</w:t>
      </w:r>
      <w:r>
        <w:rPr>
          <w:rFonts w:ascii="PT Serif" w:eastAsia="PT Serif" w:hAnsi="PT Serif" w:cs="PT Serif"/>
        </w:rPr>
        <w:t>анка, которая взята в размере 18</w:t>
      </w:r>
      <w:r>
        <w:rPr>
          <w:rFonts w:ascii="PT Serif" w:eastAsia="PT Serif" w:hAnsi="PT Serif" w:cs="PT Serif"/>
        </w:rPr>
        <w:t>,00%</w:t>
      </w:r>
      <w:r>
        <w:rPr>
          <w:rFonts w:ascii="PT Serif" w:eastAsia="PT Serif" w:hAnsi="PT Serif" w:cs="PT Serif"/>
        </w:rPr>
        <w:t>,</w:t>
      </w:r>
      <w:r>
        <w:rPr>
          <w:rFonts w:ascii="PT Serif" w:eastAsia="PT Serif" w:hAnsi="PT Serif" w:cs="PT Serif"/>
        </w:rPr>
        <w:t xml:space="preserve"> вследствие чего размер пени завышен.</w:t>
      </w:r>
    </w:p>
    <w:p>
      <w:pPr>
        <w:spacing w:before="0" w:after="0"/>
        <w:ind w:firstLine="709"/>
        <w:jc w:val="both"/>
      </w:pPr>
      <w:r>
        <w:rPr>
          <w:rFonts w:ascii="Times New Roman" w:eastAsia="Times New Roman" w:hAnsi="Times New Roman" w:cs="Times New Roman"/>
        </w:rPr>
        <w:t xml:space="preserve">В соответствии с постановлением Правительства РФ от 26 марта 2022 г. №474 «О некоторых особенностях регулирования жилищных отношений в 2022-2024 годах» </w:t>
      </w:r>
      <w:r>
        <w:rPr>
          <w:rFonts w:ascii="Calibri" w:eastAsia="Calibri" w:hAnsi="Calibri" w:cs="Calibri"/>
        </w:rPr>
        <w:t>до 1 января 2025</w:t>
      </w:r>
      <w:r>
        <w:rPr>
          <w:rFonts w:ascii="Calibri" w:eastAsia="Calibri" w:hAnsi="Calibri" w:cs="Calibri"/>
        </w:rPr>
        <w:t> </w:t>
      </w:r>
      <w:r>
        <w:rPr>
          <w:rFonts w:ascii="Calibri" w:eastAsia="Calibri" w:hAnsi="Calibri" w:cs="Calibri"/>
        </w:rPr>
        <w:t xml:space="preserve">г. </w:t>
      </w:r>
      <w:r>
        <w:rPr>
          <w:rFonts w:ascii="Times New Roman" w:eastAsia="Times New Roman" w:hAnsi="Times New Roman" w:cs="Times New Roman"/>
        </w:rPr>
        <w:t xml:space="preserve">начисление и уплата пени в случае неполного и (или) несвоевременного внесения платы за жилое помещение и коммунальные услуги, взносов на капитальный ремонт, установленных жилищным законодательством Российской Федерации, осуществляются в порядке, предусмотренном указанным законодательством Российской Федерации, исходя из минимального значения </w:t>
      </w:r>
      <w:hyperlink r:id="rId7" w:anchor="block_100" w:history="1">
        <w:r>
          <w:rPr>
            <w:rFonts w:ascii="Times New Roman" w:eastAsia="Times New Roman" w:hAnsi="Times New Roman" w:cs="Times New Roman"/>
            <w:color w:val="0000EE"/>
          </w:rPr>
          <w:t>ключевой ставки</w:t>
        </w:r>
      </w:hyperlink>
      <w:r>
        <w:rPr>
          <w:rFonts w:ascii="Times New Roman" w:eastAsia="Times New Roman" w:hAnsi="Times New Roman" w:cs="Times New Roman"/>
        </w:rPr>
        <w:t xml:space="preserve"> Центрального банка Российской Федерации из следующих значений: ключевая ставка Центрального банка Российской Федерации, действующая по состоянию на 27 февраля 2022</w:t>
      </w:r>
      <w:r>
        <w:rPr>
          <w:rFonts w:ascii="Times New Roman" w:eastAsia="Times New Roman" w:hAnsi="Times New Roman" w:cs="Times New Roman"/>
        </w:rPr>
        <w:t> </w:t>
      </w:r>
      <w:r>
        <w:rPr>
          <w:rFonts w:ascii="Times New Roman" w:eastAsia="Times New Roman" w:hAnsi="Times New Roman" w:cs="Times New Roman"/>
        </w:rPr>
        <w:t>г., и ключевая ставка Центрального банка Российской Федерации, действу</w:t>
      </w:r>
      <w:r>
        <w:rPr>
          <w:rFonts w:ascii="Times New Roman" w:eastAsia="Times New Roman" w:hAnsi="Times New Roman" w:cs="Times New Roman"/>
        </w:rPr>
        <w:t>ющая на день фактической оплаты.</w:t>
      </w:r>
    </w:p>
    <w:p>
      <w:pPr>
        <w:spacing w:before="0" w:after="0"/>
        <w:ind w:firstLine="708"/>
        <w:jc w:val="both"/>
      </w:pPr>
      <w:r>
        <w:rPr>
          <w:rFonts w:ascii="Times New Roman" w:eastAsia="Times New Roman" w:hAnsi="Times New Roman" w:cs="Times New Roman"/>
        </w:rPr>
        <w:t>Постановлением Правительства РФ от 18.03.2025 №329 «О некоторых особенностях регулирования жилищных отношений в 2025-2026 годах» указанный выше порядок начисления пени продлен до 01.10.2027 и согласно п.2 настоящего постановления распространяется на правоотношения, возникшие с 01.01.2025.</w:t>
      </w:r>
    </w:p>
    <w:p>
      <w:pPr>
        <w:spacing w:before="0" w:after="0"/>
        <w:ind w:firstLine="709"/>
        <w:jc w:val="both"/>
      </w:pPr>
      <w:r>
        <w:rPr>
          <w:rFonts w:ascii="Times New Roman" w:eastAsia="Times New Roman" w:hAnsi="Times New Roman" w:cs="Times New Roman"/>
        </w:rPr>
        <w:t>Поскольку ключевая ставка ЦБ РФ в 2025 году не опускалась ниже 9,5%, при расчете пени в рассматриваемом случае подлежит применению ставка ЦБ РФ 9,5%.</w:t>
      </w:r>
    </w:p>
    <w:p>
      <w:pPr>
        <w:spacing w:before="0" w:after="0"/>
        <w:ind w:firstLine="709"/>
        <w:jc w:val="both"/>
      </w:pPr>
      <w:r>
        <w:rPr>
          <w:rFonts w:ascii="Times New Roman" w:eastAsia="Times New Roman" w:hAnsi="Times New Roman" w:cs="Times New Roman"/>
        </w:rPr>
        <w:t>Сл</w:t>
      </w:r>
      <w:r>
        <w:rPr>
          <w:rFonts w:ascii="Times New Roman" w:eastAsia="Times New Roman" w:hAnsi="Times New Roman" w:cs="Times New Roman"/>
        </w:rPr>
        <w:t>едовательно, с ответчика подлежа</w:t>
      </w:r>
      <w:r>
        <w:rPr>
          <w:rFonts w:ascii="Times New Roman" w:eastAsia="Times New Roman" w:hAnsi="Times New Roman" w:cs="Times New Roman"/>
        </w:rPr>
        <w:t>т взысканию в пользу истца пени за период с</w:t>
      </w:r>
      <w:r>
        <w:rPr>
          <w:rFonts w:ascii="Times New Roman" w:eastAsia="Times New Roman" w:hAnsi="Times New Roman" w:cs="Times New Roman"/>
        </w:rPr>
        <w:t xml:space="preserve"> 11.06.2024 по 11.09.2025</w:t>
      </w:r>
      <w:r>
        <w:rPr>
          <w:rFonts w:ascii="Times New Roman" w:eastAsia="Times New Roman" w:hAnsi="Times New Roman" w:cs="Times New Roman"/>
        </w:rPr>
        <w:t>, начисленные на период просрочки по оплате коммунальных услуг</w:t>
      </w:r>
      <w:r>
        <w:rPr>
          <w:rFonts w:ascii="Times New Roman" w:eastAsia="Times New Roman" w:hAnsi="Times New Roman" w:cs="Times New Roman"/>
        </w:rPr>
        <w:t>,</w:t>
      </w:r>
      <w:r>
        <w:rPr>
          <w:rFonts w:ascii="Times New Roman" w:eastAsia="Times New Roman" w:hAnsi="Times New Roman" w:cs="Times New Roman"/>
        </w:rPr>
        <w:t xml:space="preserve"> за период с </w:t>
      </w:r>
      <w:r>
        <w:rPr>
          <w:rFonts w:ascii="Times New Roman" w:eastAsia="Times New Roman" w:hAnsi="Times New Roman" w:cs="Times New Roman"/>
        </w:rPr>
        <w:t>01.05.2024 по 31.05.2024 и</w:t>
      </w:r>
      <w:r>
        <w:rPr>
          <w:rFonts w:ascii="Times New Roman" w:eastAsia="Times New Roman" w:hAnsi="Times New Roman" w:cs="Times New Roman"/>
        </w:rPr>
        <w:t xml:space="preserve"> с 01.07.2024 по 31.12.2024 в размере 1</w:t>
      </w:r>
      <w:r>
        <w:rPr>
          <w:rFonts w:ascii="Times New Roman" w:eastAsia="Times New Roman" w:hAnsi="Times New Roman" w:cs="Times New Roman"/>
        </w:rPr>
        <w:t> </w:t>
      </w:r>
      <w:r>
        <w:rPr>
          <w:rFonts w:ascii="Times New Roman" w:eastAsia="Times New Roman" w:hAnsi="Times New Roman" w:cs="Times New Roman"/>
        </w:rPr>
        <w:t>317,48</w:t>
      </w:r>
      <w:r>
        <w:rPr>
          <w:rFonts w:ascii="Times New Roman" w:eastAsia="Times New Roman" w:hAnsi="Times New Roman" w:cs="Times New Roman"/>
        </w:rPr>
        <w:t xml:space="preserve"> руб., исходя из следующего расчета:</w:t>
      </w:r>
    </w:p>
    <w:tbl>
      <w:tblPr>
        <w:tblW w:w="9915" w:type="dxa"/>
        <w:tblInd w:w="98" w:type="dxa"/>
        <w:tblBorders>
          <w:top w:val="single" w:sz="6" w:space="0" w:color="CCCCCC"/>
          <w:left w:val="single" w:sz="6" w:space="0" w:color="CCCCCC"/>
          <w:bottom w:val="single" w:sz="6" w:space="0" w:color="CCCCCC"/>
          <w:right w:val="single" w:sz="6" w:space="0" w:color="CCCCCC"/>
        </w:tblBorders>
        <w:tblCellMar>
          <w:top w:w="0" w:type="dxa"/>
          <w:left w:w="0" w:type="dxa"/>
          <w:bottom w:w="0" w:type="dxa"/>
          <w:right w:w="0" w:type="dxa"/>
        </w:tblCellMar>
      </w:tblPr>
      <w:tblGrid>
        <w:gridCol w:w="1509"/>
        <w:gridCol w:w="1222"/>
        <w:gridCol w:w="1222"/>
        <w:gridCol w:w="765"/>
        <w:gridCol w:w="1005"/>
        <w:gridCol w:w="1071"/>
        <w:gridCol w:w="1946"/>
        <w:gridCol w:w="1143"/>
      </w:tblGrid>
      <w:tr>
        <w:tblPrEx>
          <w:tblW w:w="9915" w:type="dxa"/>
          <w:tblInd w:w="98" w:type="dxa"/>
          <w:tblBorders>
            <w:top w:val="single" w:sz="6" w:space="0" w:color="CCCCCC"/>
            <w:left w:val="single" w:sz="6" w:space="0" w:color="CCCCCC"/>
            <w:bottom w:val="single" w:sz="6" w:space="0" w:color="CCCCCC"/>
            <w:right w:val="single" w:sz="6" w:space="0" w:color="CCCCCC"/>
          </w:tblBorders>
          <w:tblCellMar>
            <w:top w:w="0" w:type="dxa"/>
            <w:left w:w="0" w:type="dxa"/>
            <w:bottom w:w="0" w:type="dxa"/>
            <w:right w:w="0" w:type="dxa"/>
          </w:tblCellMar>
        </w:tblPrEx>
        <w:tc>
          <w:tcPr>
            <w:tcW w:w="985" w:type="dxa"/>
            <w:vMerge w:val="restart"/>
            <w:tcBorders>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Задолженность</w:t>
            </w:r>
          </w:p>
        </w:tc>
        <w:tc>
          <w:tcPr>
            <w:tcW w:w="2976" w:type="dxa"/>
            <w:gridSpan w:val="3"/>
            <w:tcBorders>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Период просрочки</w:t>
            </w:r>
          </w:p>
        </w:tc>
        <w:tc>
          <w:tcPr>
            <w:tcW w:w="993" w:type="dxa"/>
            <w:vMerge w:val="restart"/>
            <w:tcBorders>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Ставка</w:t>
            </w:r>
          </w:p>
        </w:tc>
        <w:tc>
          <w:tcPr>
            <w:tcW w:w="1134" w:type="dxa"/>
            <w:vMerge w:val="restart"/>
            <w:tcBorders>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Доля ставки</w:t>
            </w:r>
          </w:p>
        </w:tc>
        <w:tc>
          <w:tcPr>
            <w:tcW w:w="2551" w:type="dxa"/>
            <w:vMerge w:val="restart"/>
            <w:tcBorders>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Формула</w:t>
            </w:r>
          </w:p>
        </w:tc>
        <w:tc>
          <w:tcPr>
            <w:tcW w:w="1276" w:type="dxa"/>
            <w:vMerge w:val="restart"/>
            <w:tcBorders>
              <w:left w:val="single" w:sz="6" w:space="0" w:color="CCCCCC"/>
              <w:bottom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Пени</w:t>
            </w:r>
          </w:p>
        </w:tc>
      </w:tr>
      <w:tr>
        <w:tblPrEx>
          <w:tblW w:w="9915" w:type="dxa"/>
          <w:tblInd w:w="98" w:type="dxa"/>
          <w:tblCellMar>
            <w:top w:w="0" w:type="dxa"/>
            <w:left w:w="0" w:type="dxa"/>
            <w:bottom w:w="0" w:type="dxa"/>
            <w:right w:w="0" w:type="dxa"/>
          </w:tblCellMar>
        </w:tblPrEx>
        <w:tc>
          <w:tcPr>
            <w:vMerge/>
            <w:tcBorders>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по</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дней</w:t>
            </w:r>
          </w:p>
        </w:tc>
        <w:tc>
          <w:tcPr>
            <w:vMerge/>
            <w:tcBorders>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left w:val="single" w:sz="6" w:space="0" w:color="CCCCCC"/>
              <w:bottom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156,58</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11.06.2024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10.07.2024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156,58 × 30 × 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156,58</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11.07.2024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08.09.2024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60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156,58 × 60 × 1/300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2,98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156,58</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09.09.2024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368</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1/130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156,58 × 368 × 1/130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42,11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Итого:</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45,09</w:t>
            </w:r>
            <w:r>
              <w:rPr>
                <w:rFonts w:ascii="Times New Roman" w:eastAsia="Times New Roman" w:hAnsi="Times New Roman" w:cs="Times New Roman"/>
                <w:b w:val="0"/>
                <w:bCs w:val="0"/>
                <w:i w:val="0"/>
                <w:iCs w:val="0"/>
                <w:smallCaps w:val="0"/>
                <w:color w:val="000000"/>
                <w:sz w:val="20"/>
                <w:szCs w:val="20"/>
              </w:rPr>
              <w:t xml:space="preserve"> р.</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bottom w:val="single" w:sz="6" w:space="0" w:color="CCCCCC"/>
            </w:tcBorders>
            <w:noWrap w:val="0"/>
            <w:tcMar>
              <w:top w:w="60" w:type="dxa"/>
              <w:left w:w="90" w:type="dxa"/>
              <w:bottom w:w="60" w:type="dxa"/>
              <w:right w:w="90" w:type="dxa"/>
            </w:tcMar>
            <w:vAlign w:val="center"/>
            <w:hideMark/>
          </w:tcPr>
          <w:p>
            <w:pPr>
              <w:spacing w:before="15" w:after="225"/>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Расчёт пеней по задолженности, возникшей 13.08.2024</w:t>
            </w:r>
          </w:p>
        </w:tc>
      </w:tr>
      <w:tr>
        <w:tblPrEx>
          <w:tblW w:w="9915" w:type="dxa"/>
          <w:tblInd w:w="98" w:type="dxa"/>
          <w:tblCellMar>
            <w:top w:w="0" w:type="dxa"/>
            <w:left w:w="0" w:type="dxa"/>
            <w:bottom w:w="0" w:type="dxa"/>
            <w:right w:w="0" w:type="dxa"/>
          </w:tblCellMar>
        </w:tblPrEx>
        <w:tc>
          <w:tcPr>
            <w:tcW w:w="985" w:type="dxa"/>
            <w:vMerge w:val="restart"/>
            <w:tcBorders>
              <w:top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Задолженность</w:t>
            </w:r>
          </w:p>
        </w:tc>
        <w:tc>
          <w:tcPr>
            <w:tcW w:w="2976" w:type="dxa"/>
            <w:gridSpan w:val="3"/>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Период просрочки</w:t>
            </w:r>
          </w:p>
        </w:tc>
        <w:tc>
          <w:tcPr>
            <w:tcW w:w="993"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Ставка</w:t>
            </w:r>
          </w:p>
        </w:tc>
        <w:tc>
          <w:tcPr>
            <w:tcW w:w="1134"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Доля ставки</w:t>
            </w:r>
          </w:p>
        </w:tc>
        <w:tc>
          <w:tcPr>
            <w:tcW w:w="2551"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Формула</w:t>
            </w:r>
          </w:p>
        </w:tc>
        <w:tc>
          <w:tcPr>
            <w:tcW w:w="1276" w:type="dxa"/>
            <w:vMerge w:val="restart"/>
            <w:tcBorders>
              <w:top w:val="single" w:sz="6" w:space="0" w:color="CCCCCC"/>
              <w:left w:val="single" w:sz="6" w:space="0" w:color="CCCCCC"/>
              <w:bottom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Пени</w:t>
            </w:r>
          </w:p>
        </w:tc>
      </w:tr>
      <w:tr>
        <w:tblPrEx>
          <w:tblW w:w="9915" w:type="dxa"/>
          <w:tblInd w:w="98" w:type="dxa"/>
          <w:tblCellMar>
            <w:top w:w="0" w:type="dxa"/>
            <w:left w:w="0" w:type="dxa"/>
            <w:bottom w:w="0" w:type="dxa"/>
            <w:right w:w="0" w:type="dxa"/>
          </w:tblCellMar>
        </w:tblPrEx>
        <w:tc>
          <w:tcPr>
            <w:vMerge/>
            <w:tcBorders>
              <w:top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по</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дней</w:t>
            </w: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49,65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13.08.2024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49,65 × 30 × 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49,65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12.09.2024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10.11.2024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60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49,65 × 60 × 1/300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0,94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49,65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11.11.2024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305</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1/130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49,65 × 305 × 1/130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11,07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Итого:</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12,01</w:t>
            </w:r>
            <w:r>
              <w:rPr>
                <w:rFonts w:ascii="Times New Roman" w:eastAsia="Times New Roman" w:hAnsi="Times New Roman" w:cs="Times New Roman"/>
                <w:b w:val="0"/>
                <w:bCs w:val="0"/>
                <w:i w:val="0"/>
                <w:iCs w:val="0"/>
                <w:smallCaps w:val="0"/>
                <w:color w:val="000000"/>
                <w:sz w:val="20"/>
                <w:szCs w:val="20"/>
              </w:rPr>
              <w:t xml:space="preserve"> р.</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bottom w:val="single" w:sz="6" w:space="0" w:color="CCCCCC"/>
            </w:tcBorders>
            <w:noWrap w:val="0"/>
            <w:tcMar>
              <w:top w:w="60" w:type="dxa"/>
              <w:left w:w="90" w:type="dxa"/>
              <w:bottom w:w="60" w:type="dxa"/>
              <w:right w:w="90" w:type="dxa"/>
            </w:tcMar>
            <w:vAlign w:val="center"/>
            <w:hideMark/>
          </w:tcPr>
          <w:p>
            <w:pPr>
              <w:spacing w:before="15" w:after="225"/>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Расчёт пеней по задолженности, возникшей 11.09.2024</w:t>
            </w:r>
          </w:p>
        </w:tc>
      </w:tr>
      <w:tr>
        <w:tblPrEx>
          <w:tblW w:w="9915" w:type="dxa"/>
          <w:tblInd w:w="98" w:type="dxa"/>
          <w:tblCellMar>
            <w:top w:w="0" w:type="dxa"/>
            <w:left w:w="0" w:type="dxa"/>
            <w:bottom w:w="0" w:type="dxa"/>
            <w:right w:w="0" w:type="dxa"/>
          </w:tblCellMar>
        </w:tblPrEx>
        <w:tc>
          <w:tcPr>
            <w:tcW w:w="985" w:type="dxa"/>
            <w:vMerge w:val="restart"/>
            <w:tcBorders>
              <w:top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Задолженность</w:t>
            </w:r>
          </w:p>
        </w:tc>
        <w:tc>
          <w:tcPr>
            <w:tcW w:w="2976" w:type="dxa"/>
            <w:gridSpan w:val="3"/>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Период просрочки</w:t>
            </w:r>
          </w:p>
        </w:tc>
        <w:tc>
          <w:tcPr>
            <w:tcW w:w="993"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Ставка</w:t>
            </w:r>
          </w:p>
        </w:tc>
        <w:tc>
          <w:tcPr>
            <w:tcW w:w="1134"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Доля ставки</w:t>
            </w:r>
          </w:p>
        </w:tc>
        <w:tc>
          <w:tcPr>
            <w:tcW w:w="2551"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Формула</w:t>
            </w:r>
          </w:p>
        </w:tc>
        <w:tc>
          <w:tcPr>
            <w:tcW w:w="1276" w:type="dxa"/>
            <w:vMerge w:val="restart"/>
            <w:tcBorders>
              <w:top w:val="single" w:sz="6" w:space="0" w:color="CCCCCC"/>
              <w:left w:val="single" w:sz="6" w:space="0" w:color="CCCCCC"/>
              <w:bottom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Пени</w:t>
            </w:r>
          </w:p>
        </w:tc>
      </w:tr>
      <w:tr>
        <w:tblPrEx>
          <w:tblW w:w="9915" w:type="dxa"/>
          <w:tblInd w:w="98" w:type="dxa"/>
          <w:tblCellMar>
            <w:top w:w="0" w:type="dxa"/>
            <w:left w:w="0" w:type="dxa"/>
            <w:bottom w:w="0" w:type="dxa"/>
            <w:right w:w="0" w:type="dxa"/>
          </w:tblCellMar>
        </w:tblPrEx>
        <w:tc>
          <w:tcPr>
            <w:vMerge/>
            <w:tcBorders>
              <w:top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по</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дней</w:t>
            </w: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777,82</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10.10.2024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777,82 × 30 × 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777,82</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11.10.2024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09.12.2024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60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777,82 × 60 × 1/300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14,78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777,82</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10.12.2024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276</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1/130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777,82 × 276 × 1/130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156,88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Итого:</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171,66</w:t>
            </w:r>
            <w:r>
              <w:rPr>
                <w:rFonts w:ascii="Times New Roman" w:eastAsia="Times New Roman" w:hAnsi="Times New Roman" w:cs="Times New Roman"/>
                <w:b w:val="0"/>
                <w:bCs w:val="0"/>
                <w:i w:val="0"/>
                <w:iCs w:val="0"/>
                <w:smallCaps w:val="0"/>
                <w:color w:val="000000"/>
                <w:sz w:val="20"/>
                <w:szCs w:val="20"/>
              </w:rPr>
              <w:t xml:space="preserve"> р.</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bottom w:val="single" w:sz="6" w:space="0" w:color="CCCCCC"/>
            </w:tcBorders>
            <w:noWrap w:val="0"/>
            <w:tcMar>
              <w:top w:w="60" w:type="dxa"/>
              <w:left w:w="90" w:type="dxa"/>
              <w:bottom w:w="60" w:type="dxa"/>
              <w:right w:w="90" w:type="dxa"/>
            </w:tcMar>
            <w:vAlign w:val="center"/>
            <w:hideMark/>
          </w:tcPr>
          <w:p>
            <w:pPr>
              <w:spacing w:before="15" w:after="225"/>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Расчёт пеней по задолженности, возникшей 11.10.2024</w:t>
            </w:r>
          </w:p>
        </w:tc>
      </w:tr>
      <w:tr>
        <w:tblPrEx>
          <w:tblW w:w="9915" w:type="dxa"/>
          <w:tblInd w:w="98" w:type="dxa"/>
          <w:tblCellMar>
            <w:top w:w="0" w:type="dxa"/>
            <w:left w:w="0" w:type="dxa"/>
            <w:bottom w:w="0" w:type="dxa"/>
            <w:right w:w="0" w:type="dxa"/>
          </w:tblCellMar>
        </w:tblPrEx>
        <w:tc>
          <w:tcPr>
            <w:tcW w:w="985" w:type="dxa"/>
            <w:vMerge w:val="restart"/>
            <w:tcBorders>
              <w:top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Задолженность</w:t>
            </w:r>
          </w:p>
        </w:tc>
        <w:tc>
          <w:tcPr>
            <w:tcW w:w="2976" w:type="dxa"/>
            <w:gridSpan w:val="3"/>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Период просрочки</w:t>
            </w:r>
          </w:p>
        </w:tc>
        <w:tc>
          <w:tcPr>
            <w:tcW w:w="993"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Ставка</w:t>
            </w:r>
          </w:p>
        </w:tc>
        <w:tc>
          <w:tcPr>
            <w:tcW w:w="1134"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Доля ставки</w:t>
            </w:r>
          </w:p>
        </w:tc>
        <w:tc>
          <w:tcPr>
            <w:tcW w:w="2551"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Формула</w:t>
            </w:r>
          </w:p>
        </w:tc>
        <w:tc>
          <w:tcPr>
            <w:tcW w:w="1276" w:type="dxa"/>
            <w:vMerge w:val="restart"/>
            <w:tcBorders>
              <w:top w:val="single" w:sz="6" w:space="0" w:color="CCCCCC"/>
              <w:left w:val="single" w:sz="6" w:space="0" w:color="CCCCCC"/>
              <w:bottom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Пени</w:t>
            </w:r>
          </w:p>
        </w:tc>
      </w:tr>
      <w:tr>
        <w:tblPrEx>
          <w:tblW w:w="9915" w:type="dxa"/>
          <w:tblInd w:w="98" w:type="dxa"/>
          <w:tblCellMar>
            <w:top w:w="0" w:type="dxa"/>
            <w:left w:w="0" w:type="dxa"/>
            <w:bottom w:w="0" w:type="dxa"/>
            <w:right w:w="0" w:type="dxa"/>
          </w:tblCellMar>
        </w:tblPrEx>
        <w:tc>
          <w:tcPr>
            <w:vMerge/>
            <w:tcBorders>
              <w:top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по</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дней</w:t>
            </w: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215,13</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11.10.2024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09.11.2024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215,13 × 30 × 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215,13</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10.11.2024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08.01.2025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60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215,13 × 60 × 1/300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4,09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215,13</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09.01.2025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246</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1/130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215,13 × 246 × 1/130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38,67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Итого:</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42,76</w:t>
            </w:r>
            <w:r>
              <w:rPr>
                <w:rFonts w:ascii="Times New Roman" w:eastAsia="Times New Roman" w:hAnsi="Times New Roman" w:cs="Times New Roman"/>
                <w:b w:val="0"/>
                <w:bCs w:val="0"/>
                <w:i w:val="0"/>
                <w:iCs w:val="0"/>
                <w:smallCaps w:val="0"/>
                <w:color w:val="000000"/>
                <w:sz w:val="20"/>
                <w:szCs w:val="20"/>
              </w:rPr>
              <w:t xml:space="preserve"> р.</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bottom w:val="single" w:sz="6" w:space="0" w:color="CCCCCC"/>
            </w:tcBorders>
            <w:noWrap w:val="0"/>
            <w:tcMar>
              <w:top w:w="60" w:type="dxa"/>
              <w:left w:w="90" w:type="dxa"/>
              <w:bottom w:w="60" w:type="dxa"/>
              <w:right w:w="90" w:type="dxa"/>
            </w:tcMar>
            <w:vAlign w:val="center"/>
            <w:hideMark/>
          </w:tcPr>
          <w:p>
            <w:pPr>
              <w:spacing w:before="15" w:after="225"/>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Расчёт пеней по задолженности, возникшей 12.11.2024</w:t>
            </w:r>
          </w:p>
        </w:tc>
      </w:tr>
      <w:tr>
        <w:tblPrEx>
          <w:tblW w:w="9915" w:type="dxa"/>
          <w:tblInd w:w="98" w:type="dxa"/>
          <w:tblCellMar>
            <w:top w:w="0" w:type="dxa"/>
            <w:left w:w="0" w:type="dxa"/>
            <w:bottom w:w="0" w:type="dxa"/>
            <w:right w:w="0" w:type="dxa"/>
          </w:tblCellMar>
        </w:tblPrEx>
        <w:tc>
          <w:tcPr>
            <w:tcW w:w="985" w:type="dxa"/>
            <w:vMerge w:val="restart"/>
            <w:tcBorders>
              <w:top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Задолженность</w:t>
            </w:r>
          </w:p>
        </w:tc>
        <w:tc>
          <w:tcPr>
            <w:tcW w:w="2976" w:type="dxa"/>
            <w:gridSpan w:val="3"/>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Период просрочки</w:t>
            </w:r>
          </w:p>
        </w:tc>
        <w:tc>
          <w:tcPr>
            <w:tcW w:w="993"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Ставка</w:t>
            </w:r>
          </w:p>
        </w:tc>
        <w:tc>
          <w:tcPr>
            <w:tcW w:w="1134"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Доля ставки</w:t>
            </w:r>
          </w:p>
        </w:tc>
        <w:tc>
          <w:tcPr>
            <w:tcW w:w="2551"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Формула</w:t>
            </w:r>
          </w:p>
        </w:tc>
        <w:tc>
          <w:tcPr>
            <w:tcW w:w="1276" w:type="dxa"/>
            <w:vMerge w:val="restart"/>
            <w:tcBorders>
              <w:top w:val="single" w:sz="6" w:space="0" w:color="CCCCCC"/>
              <w:left w:val="single" w:sz="6" w:space="0" w:color="CCCCCC"/>
              <w:bottom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Пени</w:t>
            </w:r>
          </w:p>
        </w:tc>
      </w:tr>
      <w:tr>
        <w:tblPrEx>
          <w:tblW w:w="9915" w:type="dxa"/>
          <w:tblInd w:w="98" w:type="dxa"/>
          <w:tblCellMar>
            <w:top w:w="0" w:type="dxa"/>
            <w:left w:w="0" w:type="dxa"/>
            <w:bottom w:w="0" w:type="dxa"/>
            <w:right w:w="0" w:type="dxa"/>
          </w:tblCellMar>
        </w:tblPrEx>
        <w:tc>
          <w:tcPr>
            <w:vMerge/>
            <w:tcBorders>
              <w:top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по</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дней</w:t>
            </w: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1 684,41</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12.11.2024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11.12.2024</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1 684,41 × 30 × 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1 684,41</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12.12.2024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09.02.2025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60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1 684,41 × 60 × 1/300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32,00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1 684,41</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10.02.2025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214</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1/130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1 684,41 × 214 × 1/130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263,42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Итого:</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295,42</w:t>
            </w:r>
            <w:r>
              <w:rPr>
                <w:rFonts w:ascii="Times New Roman" w:eastAsia="Times New Roman" w:hAnsi="Times New Roman" w:cs="Times New Roman"/>
                <w:b w:val="0"/>
                <w:bCs w:val="0"/>
                <w:i w:val="0"/>
                <w:iCs w:val="0"/>
                <w:smallCaps w:val="0"/>
                <w:color w:val="000000"/>
                <w:sz w:val="20"/>
                <w:szCs w:val="20"/>
              </w:rPr>
              <w:t xml:space="preserve"> р.</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bottom w:val="single" w:sz="6" w:space="0" w:color="CCCCCC"/>
            </w:tcBorders>
            <w:noWrap w:val="0"/>
            <w:tcMar>
              <w:top w:w="60" w:type="dxa"/>
              <w:left w:w="90" w:type="dxa"/>
              <w:bottom w:w="60" w:type="dxa"/>
              <w:right w:w="90" w:type="dxa"/>
            </w:tcMar>
            <w:vAlign w:val="center"/>
            <w:hideMark/>
          </w:tcPr>
          <w:p>
            <w:pPr>
              <w:spacing w:before="15" w:after="225"/>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Расчёт пеней по задолженности, возникшей 11.12.2024</w:t>
            </w:r>
          </w:p>
        </w:tc>
      </w:tr>
      <w:tr>
        <w:tblPrEx>
          <w:tblW w:w="9915" w:type="dxa"/>
          <w:tblInd w:w="98" w:type="dxa"/>
          <w:tblCellMar>
            <w:top w:w="0" w:type="dxa"/>
            <w:left w:w="0" w:type="dxa"/>
            <w:bottom w:w="0" w:type="dxa"/>
            <w:right w:w="0" w:type="dxa"/>
          </w:tblCellMar>
        </w:tblPrEx>
        <w:tc>
          <w:tcPr>
            <w:tcW w:w="985" w:type="dxa"/>
            <w:vMerge w:val="restart"/>
            <w:tcBorders>
              <w:top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Задолженность</w:t>
            </w:r>
          </w:p>
        </w:tc>
        <w:tc>
          <w:tcPr>
            <w:tcW w:w="2976" w:type="dxa"/>
            <w:gridSpan w:val="3"/>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Период просрочки</w:t>
            </w:r>
          </w:p>
        </w:tc>
        <w:tc>
          <w:tcPr>
            <w:tcW w:w="993"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Ставка</w:t>
            </w:r>
          </w:p>
        </w:tc>
        <w:tc>
          <w:tcPr>
            <w:tcW w:w="1134"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Доля ставки</w:t>
            </w:r>
          </w:p>
        </w:tc>
        <w:tc>
          <w:tcPr>
            <w:tcW w:w="2551"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Формула</w:t>
            </w:r>
          </w:p>
        </w:tc>
        <w:tc>
          <w:tcPr>
            <w:tcW w:w="1276" w:type="dxa"/>
            <w:vMerge w:val="restart"/>
            <w:tcBorders>
              <w:top w:val="single" w:sz="6" w:space="0" w:color="CCCCCC"/>
              <w:left w:val="single" w:sz="6" w:space="0" w:color="CCCCCC"/>
              <w:bottom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Пени</w:t>
            </w:r>
          </w:p>
        </w:tc>
      </w:tr>
      <w:tr>
        <w:tblPrEx>
          <w:tblW w:w="9915" w:type="dxa"/>
          <w:tblInd w:w="98" w:type="dxa"/>
          <w:tblCellMar>
            <w:top w:w="0" w:type="dxa"/>
            <w:left w:w="0" w:type="dxa"/>
            <w:bottom w:w="0" w:type="dxa"/>
            <w:right w:w="0" w:type="dxa"/>
          </w:tblCellMar>
        </w:tblPrEx>
        <w:tc>
          <w:tcPr>
            <w:vMerge/>
            <w:tcBorders>
              <w:top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по</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дней</w:t>
            </w: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2 355,94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11.12.2024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09.01.2025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2 355,94 × 30 × 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2 355,94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10.01.2025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10.03.2025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60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2 355,94 × 60 × 1/300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44,76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2 355,94</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11.03.2025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185</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1/130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2 355,94 × 185 × 1/130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318,50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Итого:</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363,26</w:t>
            </w:r>
            <w:r>
              <w:rPr>
                <w:rFonts w:ascii="Times New Roman" w:eastAsia="Times New Roman" w:hAnsi="Times New Roman" w:cs="Times New Roman"/>
                <w:b w:val="0"/>
                <w:bCs w:val="0"/>
                <w:i w:val="0"/>
                <w:iCs w:val="0"/>
                <w:smallCaps w:val="0"/>
                <w:color w:val="000000"/>
                <w:sz w:val="20"/>
                <w:szCs w:val="20"/>
              </w:rPr>
              <w:t xml:space="preserve"> р.</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bottom w:val="single" w:sz="6" w:space="0" w:color="CCCCCC"/>
            </w:tcBorders>
            <w:noWrap w:val="0"/>
            <w:tcMar>
              <w:top w:w="60" w:type="dxa"/>
              <w:left w:w="90" w:type="dxa"/>
              <w:bottom w:w="60" w:type="dxa"/>
              <w:right w:w="90" w:type="dxa"/>
            </w:tcMar>
            <w:vAlign w:val="center"/>
            <w:hideMark/>
          </w:tcPr>
          <w:p>
            <w:pPr>
              <w:spacing w:before="15" w:after="225"/>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Расчёт пеней по задолженности, возникшей 14.01.2025</w:t>
            </w:r>
          </w:p>
        </w:tc>
      </w:tr>
      <w:tr>
        <w:tblPrEx>
          <w:tblW w:w="9915" w:type="dxa"/>
          <w:tblInd w:w="98" w:type="dxa"/>
          <w:tblCellMar>
            <w:top w:w="0" w:type="dxa"/>
            <w:left w:w="0" w:type="dxa"/>
            <w:bottom w:w="0" w:type="dxa"/>
            <w:right w:w="0" w:type="dxa"/>
          </w:tblCellMar>
        </w:tblPrEx>
        <w:tc>
          <w:tcPr>
            <w:tcW w:w="985" w:type="dxa"/>
            <w:vMerge w:val="restart"/>
            <w:tcBorders>
              <w:top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Задолженность</w:t>
            </w:r>
          </w:p>
        </w:tc>
        <w:tc>
          <w:tcPr>
            <w:tcW w:w="2976" w:type="dxa"/>
            <w:gridSpan w:val="3"/>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Период просрочки</w:t>
            </w:r>
          </w:p>
        </w:tc>
        <w:tc>
          <w:tcPr>
            <w:tcW w:w="993"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Ставка</w:t>
            </w:r>
          </w:p>
        </w:tc>
        <w:tc>
          <w:tcPr>
            <w:tcW w:w="1134"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Доля ставки</w:t>
            </w:r>
          </w:p>
        </w:tc>
        <w:tc>
          <w:tcPr>
            <w:tcW w:w="2551" w:type="dxa"/>
            <w:vMerge w:val="restart"/>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Формула</w:t>
            </w:r>
          </w:p>
        </w:tc>
        <w:tc>
          <w:tcPr>
            <w:tcW w:w="1276" w:type="dxa"/>
            <w:vMerge w:val="restart"/>
            <w:tcBorders>
              <w:top w:val="single" w:sz="6" w:space="0" w:color="CCCCCC"/>
              <w:left w:val="single" w:sz="6" w:space="0" w:color="CCCCCC"/>
              <w:bottom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Пени</w:t>
            </w:r>
          </w:p>
        </w:tc>
      </w:tr>
      <w:tr>
        <w:tblPrEx>
          <w:tblW w:w="9915" w:type="dxa"/>
          <w:tblInd w:w="98" w:type="dxa"/>
          <w:tblCellMar>
            <w:top w:w="0" w:type="dxa"/>
            <w:left w:w="0" w:type="dxa"/>
            <w:bottom w:w="0" w:type="dxa"/>
            <w:right w:w="0" w:type="dxa"/>
          </w:tblCellMar>
        </w:tblPrEx>
        <w:tc>
          <w:tcPr>
            <w:vMerge/>
            <w:tcBorders>
              <w:top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по</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bottom"/>
            <w:hideMark/>
          </w:tcPr>
          <w:p>
            <w:pPr>
              <w:spacing w:before="0" w:after="0"/>
              <w:jc w:val="center"/>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дней</w:t>
            </w: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right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c>
          <w:tcPr>
            <w:vMerge/>
            <w:tcBorders>
              <w:top w:val="single" w:sz="6" w:space="0" w:color="CCCCCC"/>
              <w:left w:val="single" w:sz="6" w:space="0" w:color="CCCCCC"/>
              <w:bottom w:val="single" w:sz="6" w:space="0" w:color="CCCCCC"/>
            </w:tcBorders>
            <w:vAlign w:val="center"/>
            <w:hideMark/>
          </w:tcPr>
          <w:p>
            <w:pPr>
              <w:rPr>
                <w:rFonts w:ascii="Times New Roman" w:eastAsia="Times New Roman" w:hAnsi="Times New Roman" w:cs="Times New Roman"/>
                <w:b w:val="0"/>
                <w:bCs w:val="0"/>
                <w:i w:val="0"/>
                <w:iCs w:val="0"/>
                <w:smallCaps w:val="0"/>
                <w:color w:val="000000"/>
                <w:sz w:val="20"/>
                <w:szCs w:val="20"/>
              </w:rPr>
            </w:pP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2 994,16</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14.01.2025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12.02.2025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2 994,16 × 30 × 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0,00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2 994,16</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13.02.2025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13.04.2025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60</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1/300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2 994,16 × 60 × 1/300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56,89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2 994,16</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14.04.2025</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11.09.2025</w:t>
            </w: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151</w:t>
            </w: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9,50 %</w:t>
            </w: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1/130</w:t>
            </w: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2 994,16 × 151 × 1/130 × 9.5%</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330,39 р.</w:t>
            </w:r>
          </w:p>
        </w:tc>
      </w:tr>
      <w:tr>
        <w:tblPrEx>
          <w:tblW w:w="9915" w:type="dxa"/>
          <w:tblInd w:w="98" w:type="dxa"/>
          <w:tblCellMar>
            <w:top w:w="0" w:type="dxa"/>
            <w:left w:w="0" w:type="dxa"/>
            <w:bottom w:w="0" w:type="dxa"/>
            <w:right w:w="0" w:type="dxa"/>
          </w:tblCellMar>
        </w:tblPrEx>
        <w:tc>
          <w:tcPr>
            <w:tcW w:w="985" w:type="dxa"/>
            <w:tcBorders>
              <w:top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708"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993"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1134"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p>
        </w:tc>
        <w:tc>
          <w:tcPr>
            <w:tcW w:w="2551" w:type="dxa"/>
            <w:tcBorders>
              <w:top w:val="single" w:sz="6" w:space="0" w:color="CCCCCC"/>
              <w:left w:val="single" w:sz="6" w:space="0" w:color="CCCCCC"/>
              <w:bottom w:val="single" w:sz="6" w:space="0" w:color="CCCCCC"/>
              <w:right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Итого:</w:t>
            </w:r>
          </w:p>
        </w:tc>
        <w:tc>
          <w:tcPr>
            <w:tcW w:w="1276" w:type="dxa"/>
            <w:tcBorders>
              <w:top w:val="single" w:sz="6" w:space="0" w:color="CCCCCC"/>
              <w:left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387,28</w:t>
            </w:r>
            <w:r>
              <w:rPr>
                <w:rFonts w:ascii="Times New Roman" w:eastAsia="Times New Roman" w:hAnsi="Times New Roman" w:cs="Times New Roman"/>
                <w:b w:val="0"/>
                <w:bCs w:val="0"/>
                <w:i w:val="0"/>
                <w:iCs w:val="0"/>
                <w:smallCaps w:val="0"/>
                <w:color w:val="000000"/>
                <w:sz w:val="20"/>
                <w:szCs w:val="20"/>
              </w:rPr>
              <w:t xml:space="preserve"> р.</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bottom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Сумма основного долга: 8 233,69 руб.</w:t>
            </w:r>
          </w:p>
        </w:tc>
      </w:tr>
      <w:tr>
        <w:tblPrEx>
          <w:tblW w:w="9915" w:type="dxa"/>
          <w:tblInd w:w="98" w:type="dxa"/>
          <w:tblCellMar>
            <w:top w:w="0" w:type="dxa"/>
            <w:left w:w="0" w:type="dxa"/>
            <w:bottom w:w="0" w:type="dxa"/>
            <w:right w:w="0" w:type="dxa"/>
          </w:tblCellMar>
        </w:tblPrEx>
        <w:tc>
          <w:tcPr>
            <w:tcW w:w="9915" w:type="dxa"/>
            <w:gridSpan w:val="8"/>
            <w:tcBorders>
              <w:top w:val="single" w:sz="6" w:space="0" w:color="CCCCCC"/>
            </w:tcBorders>
            <w:noWrap w:val="0"/>
            <w:tcMar>
              <w:top w:w="60" w:type="dxa"/>
              <w:left w:w="90" w:type="dxa"/>
              <w:bottom w:w="60" w:type="dxa"/>
              <w:right w:w="90" w:type="dxa"/>
            </w:tcMar>
            <w:vAlign w:val="center"/>
            <w:hideMark/>
          </w:tcPr>
          <w:p>
            <w:pPr>
              <w:spacing w:before="0" w:after="0"/>
              <w:jc w:val="right"/>
              <w:rPr>
                <w:b w:val="0"/>
                <w:bCs w:val="0"/>
                <w:i w:val="0"/>
                <w:iCs w:val="0"/>
                <w:smallCaps w:val="0"/>
                <w:color w:val="000000"/>
                <w:sz w:val="20"/>
                <w:szCs w:val="20"/>
              </w:rPr>
            </w:pPr>
            <w:r>
              <w:rPr>
                <w:rFonts w:ascii="Times New Roman" w:eastAsia="Times New Roman" w:hAnsi="Times New Roman" w:cs="Times New Roman"/>
                <w:b w:val="0"/>
                <w:bCs w:val="0"/>
                <w:i w:val="0"/>
                <w:iCs w:val="0"/>
                <w:smallCaps w:val="0"/>
                <w:color w:val="000000"/>
                <w:sz w:val="20"/>
                <w:szCs w:val="20"/>
              </w:rPr>
              <w:t>Сумма пеней по всем задолженностям: 1 317,48 руб.</w:t>
            </w:r>
          </w:p>
        </w:tc>
      </w:tr>
    </w:tbl>
    <w:p>
      <w:pPr>
        <w:spacing w:before="0" w:after="0"/>
        <w:ind w:firstLine="708"/>
        <w:jc w:val="both"/>
      </w:pPr>
    </w:p>
    <w:p>
      <w:pPr>
        <w:spacing w:before="0" w:after="0"/>
        <w:ind w:firstLine="708"/>
        <w:jc w:val="both"/>
      </w:pPr>
      <w:r>
        <w:rPr>
          <w:rFonts w:ascii="Times New Roman" w:eastAsia="Times New Roman" w:hAnsi="Times New Roman" w:cs="Times New Roman"/>
        </w:rPr>
        <w:t xml:space="preserve">На момент рассмотрения дела, доказательств погашения образовавшейся задолженности по пени ответчиком в соответствии со </w:t>
      </w:r>
      <w:hyperlink r:id="rId4" w:anchor="/document/12128809/entry/56" w:history="1">
        <w:r>
          <w:rPr>
            <w:rFonts w:ascii="Times New Roman" w:eastAsia="Times New Roman" w:hAnsi="Times New Roman" w:cs="Times New Roman"/>
            <w:color w:val="0000EE"/>
          </w:rPr>
          <w:t>ст.56</w:t>
        </w:r>
      </w:hyperlink>
      <w:r>
        <w:rPr>
          <w:rFonts w:ascii="Times New Roman" w:eastAsia="Times New Roman" w:hAnsi="Times New Roman" w:cs="Times New Roman"/>
        </w:rPr>
        <w:t xml:space="preserve"> ГПК РФ не представлено.</w:t>
      </w:r>
    </w:p>
    <w:p>
      <w:pPr>
        <w:spacing w:before="0" w:after="0"/>
        <w:ind w:firstLine="709"/>
        <w:jc w:val="both"/>
      </w:pPr>
      <w:r>
        <w:rPr>
          <w:rFonts w:ascii="Times New Roman" w:eastAsia="Times New Roman" w:hAnsi="Times New Roman" w:cs="Times New Roman"/>
        </w:rPr>
        <w:t xml:space="preserve">Согласно </w:t>
      </w:r>
      <w:hyperlink r:id="rId8" w:anchor="/document/10164072/entry/33301" w:history="1">
        <w:r>
          <w:rPr>
            <w:rFonts w:ascii="Times New Roman" w:eastAsia="Times New Roman" w:hAnsi="Times New Roman" w:cs="Times New Roman"/>
            <w:color w:val="0000EE"/>
          </w:rPr>
          <w:t>ч.1 ст.333</w:t>
        </w:r>
      </w:hyperlink>
      <w:r>
        <w:rPr>
          <w:rFonts w:ascii="Times New Roman" w:eastAsia="Times New Roman" w:hAnsi="Times New Roman" w:cs="Times New Roman"/>
        </w:rPr>
        <w:t xml:space="preserve"> ГК РФ, если подлежащая уплате неустойка явно несоразмерна последствиям нарушения обязательства, суд вправе уменьшить неустойку. </w:t>
      </w:r>
    </w:p>
    <w:p>
      <w:pPr>
        <w:spacing w:before="0" w:after="0"/>
        <w:ind w:firstLine="709"/>
        <w:jc w:val="both"/>
      </w:pPr>
      <w:r>
        <w:rPr>
          <w:rFonts w:ascii="Times New Roman" w:eastAsia="Times New Roman" w:hAnsi="Times New Roman" w:cs="Times New Roman"/>
        </w:rPr>
        <w:t>С учетом срока неисполнения ответчиком своей обязанности по уплате за оказанные коммунальные услуги, принимая во внимание необходимость достижения баланса интересов сторон, принципы разумности и справедливости, отсутствия доказательств несения истцом явных убытков в связи с невнесением ответчиком платежей за жилищно-коммунальные услуги, наличие у истца инвалидности 2 группы, суд считает возможным снизить размер пени за жилищно-коммунальные услуги до 1000 руб.</w:t>
      </w:r>
    </w:p>
    <w:p>
      <w:pPr>
        <w:spacing w:before="0" w:after="0"/>
        <w:ind w:firstLine="708"/>
        <w:jc w:val="both"/>
      </w:pPr>
      <w:r>
        <w:rPr>
          <w:rFonts w:ascii="Times New Roman" w:eastAsia="Times New Roman" w:hAnsi="Times New Roman" w:cs="Times New Roman"/>
        </w:rPr>
        <w:t xml:space="preserve">В соответствии со </w:t>
      </w:r>
      <w:hyperlink r:id="rId8" w:anchor="/document/12128809/entry/98" w:history="1">
        <w:r>
          <w:rPr>
            <w:rFonts w:ascii="Times New Roman" w:eastAsia="Times New Roman" w:hAnsi="Times New Roman" w:cs="Times New Roman"/>
            <w:color w:val="0000EE"/>
          </w:rPr>
          <w:t>ст.98</w:t>
        </w:r>
      </w:hyperlink>
      <w:r>
        <w:rPr>
          <w:rFonts w:ascii="Times New Roman" w:eastAsia="Times New Roman" w:hAnsi="Times New Roman" w:cs="Times New Roman"/>
        </w:rPr>
        <w:t xml:space="preserve"> ГПК РФ стороне, в пользу которой состоялось решение суда, суд присуждает возместить с другой стороны все понесенные по делу судебные расходы.</w:t>
      </w:r>
    </w:p>
    <w:p>
      <w:pPr>
        <w:spacing w:before="0" w:after="0"/>
        <w:ind w:firstLine="708"/>
        <w:jc w:val="both"/>
      </w:pPr>
      <w:r>
        <w:rPr>
          <w:rFonts w:ascii="Times New Roman" w:eastAsia="Times New Roman" w:hAnsi="Times New Roman" w:cs="Times New Roman"/>
        </w:rPr>
        <w:t>Поскольку решение суда вынесено в пользу истца, с ответчика в пользу истца подлежат взысканию расходы по оплате гос</w:t>
      </w:r>
      <w:r>
        <w:rPr>
          <w:rFonts w:ascii="Times New Roman" w:eastAsia="Times New Roman" w:hAnsi="Times New Roman" w:cs="Times New Roman"/>
        </w:rPr>
        <w:t>ударственной пошлины в размере 2</w:t>
      </w:r>
      <w:r>
        <w:rPr>
          <w:rFonts w:ascii="Times New Roman" w:eastAsia="Times New Roman" w:hAnsi="Times New Roman" w:cs="Times New Roman"/>
        </w:rPr>
        <w:t>000 руб.,</w:t>
      </w:r>
      <w:r>
        <w:rPr>
          <w:rFonts w:ascii="Times New Roman" w:eastAsia="Times New Roman" w:hAnsi="Times New Roman" w:cs="Times New Roman"/>
        </w:rPr>
        <w:t xml:space="preserve"> которые подтверждены платежным поручением</w:t>
      </w:r>
      <w:r>
        <w:rPr>
          <w:rFonts w:ascii="Times New Roman" w:eastAsia="Times New Roman" w:hAnsi="Times New Roman" w:cs="Times New Roman"/>
        </w:rPr>
        <w:t xml:space="preserve"> №</w:t>
      </w:r>
      <w:r>
        <w:rPr>
          <w:rFonts w:ascii="Times New Roman" w:eastAsia="Times New Roman" w:hAnsi="Times New Roman" w:cs="Times New Roman"/>
        </w:rPr>
        <w:t>2591 от 27.01.2026</w:t>
      </w:r>
      <w:r>
        <w:rPr>
          <w:rFonts w:ascii="Times New Roman" w:eastAsia="Times New Roman" w:hAnsi="Times New Roman" w:cs="Times New Roman"/>
        </w:rPr>
        <w:t>.</w:t>
      </w:r>
    </w:p>
    <w:p>
      <w:pPr>
        <w:spacing w:before="0" w:after="0"/>
        <w:ind w:firstLine="709"/>
        <w:jc w:val="both"/>
      </w:pPr>
      <w:r>
        <w:rPr>
          <w:rFonts w:ascii="PT Serif" w:eastAsia="PT Serif" w:hAnsi="PT Serif" w:cs="PT Serif"/>
        </w:rPr>
        <w:t>При этом, ответчик</w:t>
      </w:r>
      <w:r>
        <w:rPr>
          <w:rFonts w:ascii="PT Serif" w:eastAsia="PT Serif" w:hAnsi="PT Serif" w:cs="PT Serif"/>
        </w:rPr>
        <w:t xml:space="preserve">, имеющий инвалидность, </w:t>
      </w:r>
      <w:r>
        <w:rPr>
          <w:rFonts w:ascii="PT Serif" w:eastAsia="PT Serif" w:hAnsi="PT Serif" w:cs="PT Serif"/>
        </w:rPr>
        <w:t>не</w:t>
      </w:r>
      <w:r>
        <w:rPr>
          <w:rFonts w:ascii="PT Serif" w:eastAsia="PT Serif" w:hAnsi="PT Serif" w:cs="PT Serif"/>
        </w:rPr>
        <w:t xml:space="preserve"> </w:t>
      </w:r>
      <w:r>
        <w:rPr>
          <w:rFonts w:ascii="PT Serif" w:eastAsia="PT Serif" w:hAnsi="PT Serif" w:cs="PT Serif"/>
        </w:rPr>
        <w:t>освобожден</w:t>
      </w:r>
      <w:r>
        <w:rPr>
          <w:rFonts w:ascii="PT Serif" w:eastAsia="PT Serif" w:hAnsi="PT Serif" w:cs="PT Serif"/>
        </w:rPr>
        <w:t xml:space="preserve"> от уплаты </w:t>
      </w:r>
      <w:r>
        <w:rPr>
          <w:rFonts w:ascii="PT Serif" w:eastAsia="PT Serif" w:hAnsi="PT Serif" w:cs="PT Serif"/>
        </w:rPr>
        <w:t>государственной</w:t>
      </w:r>
      <w:r>
        <w:rPr>
          <w:rFonts w:ascii="PT Serif" w:eastAsia="PT Serif" w:hAnsi="PT Serif" w:cs="PT Serif"/>
        </w:rPr>
        <w:t xml:space="preserve"> </w:t>
      </w:r>
      <w:r>
        <w:rPr>
          <w:rFonts w:ascii="Times New Roman" w:eastAsia="Times New Roman" w:hAnsi="Times New Roman" w:cs="Times New Roman"/>
        </w:rPr>
        <w:t>пошлины</w:t>
      </w:r>
      <w:r>
        <w:rPr>
          <w:rFonts w:ascii="Times New Roman" w:eastAsia="Times New Roman" w:hAnsi="Times New Roman" w:cs="Times New Roman"/>
        </w:rPr>
        <w:t xml:space="preserve">, поскольку льготы по уплате государственной </w:t>
      </w:r>
      <w:r>
        <w:rPr>
          <w:rFonts w:ascii="Times New Roman" w:eastAsia="Times New Roman" w:hAnsi="Times New Roman" w:cs="Times New Roman"/>
        </w:rPr>
        <w:t>пошлины предусмотрены налоговым законодательством</w:t>
      </w:r>
      <w:r>
        <w:rPr>
          <w:rFonts w:ascii="Times New Roman" w:eastAsia="Times New Roman" w:hAnsi="Times New Roman" w:cs="Times New Roman"/>
        </w:rPr>
        <w:t xml:space="preserve"> для инвалидов, являющимся истцами.</w:t>
      </w:r>
    </w:p>
    <w:p>
      <w:pPr>
        <w:spacing w:before="0" w:after="0"/>
        <w:ind w:firstLine="709"/>
        <w:jc w:val="both"/>
      </w:pPr>
      <w:r>
        <w:rPr>
          <w:rFonts w:ascii="Times New Roman" w:eastAsia="Times New Roman" w:hAnsi="Times New Roman" w:cs="Times New Roman"/>
        </w:rPr>
        <w:t xml:space="preserve">Несмотря на </w:t>
      </w:r>
      <w:r>
        <w:rPr>
          <w:rFonts w:ascii="Times New Roman" w:eastAsia="Times New Roman" w:hAnsi="Times New Roman" w:cs="Times New Roman"/>
        </w:rPr>
        <w:t>частичное</w:t>
      </w:r>
      <w:r>
        <w:rPr>
          <w:rFonts w:ascii="Times New Roman" w:eastAsia="Times New Roman" w:hAnsi="Times New Roman" w:cs="Times New Roman"/>
        </w:rPr>
        <w:t xml:space="preserve"> </w:t>
      </w:r>
      <w:r>
        <w:rPr>
          <w:rFonts w:ascii="Times New Roman" w:eastAsia="Times New Roman" w:hAnsi="Times New Roman" w:cs="Times New Roman"/>
        </w:rPr>
        <w:t>удовлетворение</w:t>
      </w:r>
      <w:r>
        <w:rPr>
          <w:rFonts w:ascii="Times New Roman" w:eastAsia="Times New Roman" w:hAnsi="Times New Roman" w:cs="Times New Roman"/>
        </w:rPr>
        <w:t xml:space="preserve"> </w:t>
      </w:r>
      <w:r>
        <w:rPr>
          <w:rFonts w:ascii="Times New Roman" w:eastAsia="Times New Roman" w:hAnsi="Times New Roman" w:cs="Times New Roman"/>
        </w:rPr>
        <w:t>иска</w:t>
      </w:r>
      <w:r>
        <w:rPr>
          <w:rFonts w:ascii="Times New Roman" w:eastAsia="Times New Roman" w:hAnsi="Times New Roman" w:cs="Times New Roman"/>
        </w:rPr>
        <w:t xml:space="preserve">, </w:t>
      </w:r>
      <w:r>
        <w:rPr>
          <w:rFonts w:ascii="Times New Roman" w:eastAsia="Times New Roman" w:hAnsi="Times New Roman" w:cs="Times New Roman"/>
        </w:rPr>
        <w:t>сумма</w:t>
      </w:r>
      <w:r>
        <w:rPr>
          <w:rFonts w:ascii="Times New Roman" w:eastAsia="Times New Roman" w:hAnsi="Times New Roman" w:cs="Times New Roman"/>
        </w:rPr>
        <w:t xml:space="preserve"> </w:t>
      </w:r>
      <w:r>
        <w:rPr>
          <w:rFonts w:ascii="Times New Roman" w:eastAsia="Times New Roman" w:hAnsi="Times New Roman" w:cs="Times New Roman"/>
        </w:rPr>
        <w:t>госпошлины</w:t>
      </w:r>
      <w:r>
        <w:rPr>
          <w:rFonts w:ascii="Times New Roman" w:eastAsia="Times New Roman" w:hAnsi="Times New Roman" w:cs="Times New Roman"/>
        </w:rPr>
        <w:t xml:space="preserve"> </w:t>
      </w:r>
      <w:r>
        <w:rPr>
          <w:rFonts w:ascii="Times New Roman" w:eastAsia="Times New Roman" w:hAnsi="Times New Roman" w:cs="Times New Roman"/>
        </w:rPr>
        <w:t>уменьшению</w:t>
      </w:r>
      <w:r>
        <w:rPr>
          <w:rFonts w:ascii="Times New Roman" w:eastAsia="Times New Roman" w:hAnsi="Times New Roman" w:cs="Times New Roman"/>
        </w:rPr>
        <w:t xml:space="preserve"> </w:t>
      </w:r>
      <w:r>
        <w:rPr>
          <w:rFonts w:ascii="Times New Roman" w:eastAsia="Times New Roman" w:hAnsi="Times New Roman" w:cs="Times New Roman"/>
        </w:rPr>
        <w:t>не</w:t>
      </w:r>
      <w:r>
        <w:rPr>
          <w:rFonts w:ascii="Times New Roman" w:eastAsia="Times New Roman" w:hAnsi="Times New Roman" w:cs="Times New Roman"/>
        </w:rPr>
        <w:t xml:space="preserve"> подлежит, поскольку она определяется в таком размере при под</w:t>
      </w:r>
      <w:r>
        <w:rPr>
          <w:rFonts w:ascii="Times New Roman" w:eastAsia="Times New Roman" w:hAnsi="Times New Roman" w:cs="Times New Roman"/>
        </w:rPr>
        <w:t>аче иска ценой до 100 000 руб.</w:t>
      </w:r>
      <w:r>
        <w:rPr>
          <w:rFonts w:ascii="Times New Roman" w:eastAsia="Times New Roman" w:hAnsi="Times New Roman" w:cs="Times New Roman"/>
        </w:rPr>
        <w:t xml:space="preserve"> В данном случае присужденная судом сумма также осталась в пределах до</w:t>
      </w:r>
      <w:r>
        <w:rPr>
          <w:rFonts w:ascii="Times New Roman" w:eastAsia="Times New Roman" w:hAnsi="Times New Roman" w:cs="Times New Roman"/>
        </w:rPr>
        <w:t xml:space="preserve"> 100000 руб.</w:t>
      </w:r>
    </w:p>
    <w:p>
      <w:pPr>
        <w:spacing w:before="0" w:after="0"/>
        <w:ind w:firstLine="709"/>
        <w:jc w:val="both"/>
      </w:pPr>
      <w:r>
        <w:rPr>
          <w:rFonts w:ascii="Times New Roman" w:eastAsia="Times New Roman" w:hAnsi="Times New Roman" w:cs="Times New Roman"/>
        </w:rPr>
        <w:t>На основании изложенного, р</w:t>
      </w:r>
      <w:r>
        <w:rPr>
          <w:rFonts w:ascii="Times New Roman" w:eastAsia="Times New Roman" w:hAnsi="Times New Roman" w:cs="Times New Roman"/>
        </w:rPr>
        <w:t xml:space="preserve">уководствуясь ст.ст.194-199 ГПК РФ, </w:t>
      </w:r>
    </w:p>
    <w:p>
      <w:pPr>
        <w:spacing w:before="0" w:after="0"/>
        <w:jc w:val="center"/>
      </w:pPr>
    </w:p>
    <w:p>
      <w:pPr>
        <w:spacing w:before="0" w:after="0"/>
        <w:jc w:val="center"/>
      </w:pPr>
      <w:r>
        <w:rPr>
          <w:rFonts w:ascii="Times New Roman" w:eastAsia="Times New Roman" w:hAnsi="Times New Roman" w:cs="Times New Roman"/>
        </w:rPr>
        <w:t>р е ш и л:</w:t>
      </w:r>
    </w:p>
    <w:p>
      <w:pPr>
        <w:spacing w:before="0" w:after="0"/>
        <w:jc w:val="center"/>
      </w:pPr>
    </w:p>
    <w:p>
      <w:pPr>
        <w:spacing w:before="0" w:after="0"/>
        <w:ind w:firstLine="708"/>
        <w:jc w:val="both"/>
      </w:pPr>
      <w:r>
        <w:rPr>
          <w:rFonts w:ascii="Times New Roman" w:eastAsia="Times New Roman" w:hAnsi="Times New Roman" w:cs="Times New Roman"/>
        </w:rPr>
        <w:t xml:space="preserve">удовлетворить исковое заявление </w:t>
      </w:r>
      <w:r>
        <w:rPr>
          <w:rFonts w:ascii="Times New Roman" w:eastAsia="Times New Roman" w:hAnsi="Times New Roman" w:cs="Times New Roman"/>
        </w:rPr>
        <w:t>АО «Урало-Сибирская теплоэнергетическая компания» (ИНН: 7203420973) к Пономаренко Игорю Дмитриевичу (</w:t>
      </w:r>
      <w:r>
        <w:rPr>
          <w:rStyle w:val="cat-PassportDatagrp-104rplc-218"/>
          <w:rFonts w:ascii="Times New Roman" w:eastAsia="Times New Roman" w:hAnsi="Times New Roman" w:cs="Times New Roman"/>
        </w:rPr>
        <w:t>паспортные данные</w:t>
      </w:r>
      <w:r>
        <w:rPr>
          <w:rFonts w:ascii="Times New Roman" w:eastAsia="Times New Roman" w:hAnsi="Times New Roman" w:cs="Times New Roman"/>
        </w:rPr>
        <w:t xml:space="preserve">) о взыскании задолженности по пени за просрочку оплаты задолженности по </w:t>
      </w:r>
      <w:r>
        <w:rPr>
          <w:rFonts w:ascii="Times New Roman" w:eastAsia="Times New Roman" w:hAnsi="Times New Roman" w:cs="Times New Roman"/>
        </w:rPr>
        <w:t>коммунальным</w:t>
      </w:r>
      <w:r>
        <w:rPr>
          <w:rFonts w:ascii="Times New Roman" w:eastAsia="Times New Roman" w:hAnsi="Times New Roman" w:cs="Times New Roman"/>
        </w:rPr>
        <w:t xml:space="preserve"> услуг</w:t>
      </w:r>
      <w:r>
        <w:rPr>
          <w:rFonts w:ascii="Times New Roman" w:eastAsia="Times New Roman" w:hAnsi="Times New Roman" w:cs="Times New Roman"/>
        </w:rPr>
        <w:t>ам</w:t>
      </w:r>
      <w:r>
        <w:rPr>
          <w:rFonts w:ascii="Times New Roman" w:eastAsia="Times New Roman" w:hAnsi="Times New Roman" w:cs="Times New Roman"/>
        </w:rPr>
        <w:t xml:space="preserve"> (центральное отопление и тепловая энергия для целей горячего водоснабжения)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Взыскать с </w:t>
      </w:r>
      <w:r>
        <w:rPr>
          <w:rFonts w:ascii="Times New Roman" w:eastAsia="Times New Roman" w:hAnsi="Times New Roman" w:cs="Times New Roman"/>
        </w:rPr>
        <w:t>Пономаренко Игоря Дмитриевича</w:t>
      </w:r>
      <w:r>
        <w:rPr>
          <w:rFonts w:ascii="Times New Roman" w:eastAsia="Times New Roman" w:hAnsi="Times New Roman" w:cs="Times New Roman"/>
        </w:rPr>
        <w:t xml:space="preserve"> в пользу </w:t>
      </w:r>
      <w:r>
        <w:rPr>
          <w:rFonts w:ascii="Times New Roman" w:eastAsia="Times New Roman" w:hAnsi="Times New Roman" w:cs="Times New Roman"/>
        </w:rPr>
        <w:t>АО «Урало-Сибирская теплоэнергетическая компания»</w:t>
      </w:r>
      <w:r>
        <w:rPr>
          <w:rFonts w:ascii="Times New Roman" w:eastAsia="Times New Roman" w:hAnsi="Times New Roman" w:cs="Times New Roman"/>
        </w:rPr>
        <w:t xml:space="preserve"> денежные средства в </w:t>
      </w:r>
      <w:r>
        <w:rPr>
          <w:rFonts w:ascii="Times New Roman" w:eastAsia="Times New Roman" w:hAnsi="Times New Roman" w:cs="Times New Roman"/>
        </w:rPr>
        <w:t xml:space="preserve">размере </w:t>
      </w:r>
      <w:r>
        <w:rPr>
          <w:rFonts w:ascii="Times New Roman" w:eastAsia="Times New Roman" w:hAnsi="Times New Roman" w:cs="Times New Roman"/>
        </w:rPr>
        <w:t>1000</w:t>
      </w:r>
      <w:r>
        <w:rPr>
          <w:rFonts w:ascii="Times New Roman" w:eastAsia="Times New Roman" w:hAnsi="Times New Roman" w:cs="Times New Roman"/>
        </w:rPr>
        <w:t xml:space="preserve"> </w:t>
      </w:r>
      <w:r>
        <w:rPr>
          <w:rFonts w:ascii="Times New Roman" w:eastAsia="Times New Roman" w:hAnsi="Times New Roman" w:cs="Times New Roman"/>
        </w:rPr>
        <w:t xml:space="preserve">рублей </w:t>
      </w:r>
      <w:r>
        <w:rPr>
          <w:rFonts w:ascii="Times New Roman" w:eastAsia="Times New Roman" w:hAnsi="Times New Roman" w:cs="Times New Roman"/>
        </w:rPr>
        <w:t xml:space="preserve">в счет погашения задолженности </w:t>
      </w:r>
      <w:r>
        <w:rPr>
          <w:rFonts w:ascii="Times New Roman" w:eastAsia="Times New Roman" w:hAnsi="Times New Roman" w:cs="Times New Roman"/>
        </w:rPr>
        <w:t xml:space="preserve">по пени за просрочку оплаты задолженности по </w:t>
      </w:r>
      <w:r>
        <w:rPr>
          <w:rFonts w:ascii="Times New Roman" w:eastAsia="Times New Roman" w:hAnsi="Times New Roman" w:cs="Times New Roman"/>
        </w:rPr>
        <w:t>коммунальным</w:t>
      </w:r>
      <w:r>
        <w:rPr>
          <w:rFonts w:ascii="Times New Roman" w:eastAsia="Times New Roman" w:hAnsi="Times New Roman" w:cs="Times New Roman"/>
        </w:rPr>
        <w:t xml:space="preserve"> услуг</w:t>
      </w:r>
      <w:r>
        <w:rPr>
          <w:rFonts w:ascii="Times New Roman" w:eastAsia="Times New Roman" w:hAnsi="Times New Roman" w:cs="Times New Roman"/>
        </w:rPr>
        <w:t>ам</w:t>
      </w:r>
      <w:r>
        <w:rPr>
          <w:rFonts w:ascii="Times New Roman" w:eastAsia="Times New Roman" w:hAnsi="Times New Roman" w:cs="Times New Roman"/>
        </w:rPr>
        <w:t xml:space="preserve"> (центральное отопление и тепловая энергия для целей горячего водоснабжения) по объекту, находящемуся по адресу: </w:t>
      </w:r>
      <w:r>
        <w:rPr>
          <w:rStyle w:val="cat-UserDefinedgrp-130rplc-225"/>
          <w:rFonts w:ascii="Times New Roman" w:eastAsia="Times New Roman" w:hAnsi="Times New Roman" w:cs="Times New Roman"/>
        </w:rPr>
        <w:t>...</w:t>
      </w:r>
      <w:r>
        <w:rPr>
          <w:rFonts w:ascii="Times New Roman" w:eastAsia="Times New Roman" w:hAnsi="Times New Roman" w:cs="Times New Roman"/>
        </w:rPr>
        <w:t>, за период с 01.05.2024 по 31.05.2024, с 01.07.2024 по 31.12.2024, начисленные за период просрочки оплаты с 11.06.2024 по день фактического погашения долга 11.09.2025 (с применением положений ст.333 ГК РФ).</w:t>
      </w:r>
    </w:p>
    <w:p>
      <w:pPr>
        <w:spacing w:before="0" w:after="0"/>
        <w:ind w:firstLine="708"/>
        <w:jc w:val="both"/>
      </w:pPr>
      <w:r>
        <w:rPr>
          <w:rFonts w:ascii="Times New Roman" w:eastAsia="Times New Roman" w:hAnsi="Times New Roman" w:cs="Times New Roman"/>
        </w:rPr>
        <w:t xml:space="preserve">В порядке распределения судебных расходов взыскать с </w:t>
      </w:r>
      <w:r>
        <w:rPr>
          <w:rFonts w:ascii="Times New Roman" w:eastAsia="Times New Roman" w:hAnsi="Times New Roman" w:cs="Times New Roman"/>
        </w:rPr>
        <w:t xml:space="preserve">Пономаренко Игоря Дмитриевича в пользу </w:t>
      </w:r>
      <w:r>
        <w:rPr>
          <w:rFonts w:ascii="Times New Roman" w:eastAsia="Times New Roman" w:hAnsi="Times New Roman" w:cs="Times New Roman"/>
        </w:rPr>
        <w:t>АО «Урало-Сибирская теплоэнергетическая компания»</w:t>
      </w:r>
      <w:r>
        <w:rPr>
          <w:rFonts w:ascii="Times New Roman" w:eastAsia="Times New Roman" w:hAnsi="Times New Roman" w:cs="Times New Roman"/>
        </w:rPr>
        <w:t xml:space="preserve"> расходы по уплате гос</w:t>
      </w:r>
      <w:r>
        <w:rPr>
          <w:rFonts w:ascii="Times New Roman" w:eastAsia="Times New Roman" w:hAnsi="Times New Roman" w:cs="Times New Roman"/>
        </w:rPr>
        <w:t>ударственной пошлины в размере 2</w:t>
      </w:r>
      <w:r>
        <w:rPr>
          <w:rFonts w:ascii="Times New Roman" w:eastAsia="Times New Roman" w:hAnsi="Times New Roman" w:cs="Times New Roman"/>
        </w:rPr>
        <w:t>000 руб.</w:t>
      </w:r>
    </w:p>
    <w:p>
      <w:pPr>
        <w:spacing w:before="0" w:after="0"/>
        <w:ind w:firstLine="708"/>
        <w:jc w:val="both"/>
      </w:pPr>
      <w:r>
        <w:rPr>
          <w:rFonts w:ascii="Times New Roman" w:eastAsia="Times New Roman" w:hAnsi="Times New Roman" w:cs="Times New Roman"/>
        </w:rPr>
        <w:t>Решение может быть обжаловано в Ханты-Мансийский районный суд путем подачи жалобы мировому судье в течение месяца со дня принятия мировым судьей решения.</w:t>
      </w:r>
    </w:p>
    <w:p>
      <w:pPr>
        <w:widowControl w:val="0"/>
        <w:spacing w:before="0" w:after="0"/>
        <w:ind w:firstLine="708"/>
        <w:jc w:val="both"/>
      </w:pPr>
      <w:r>
        <w:rPr>
          <w:rFonts w:ascii="Times New Roman" w:eastAsia="Times New Roman" w:hAnsi="Times New Roman" w:cs="Times New Roman"/>
        </w:rPr>
        <w:t>Мотивированное решение составлено 17.09.2026 по заявлению ответчика.</w:t>
      </w:r>
    </w:p>
    <w:p>
      <w:pPr>
        <w:widowControl w:val="0"/>
        <w:spacing w:before="0" w:after="0"/>
        <w:jc w:val="both"/>
      </w:pPr>
    </w:p>
    <w:p>
      <w:pPr>
        <w:widowControl w:val="0"/>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Ю.Б.Миненко</w:t>
      </w:r>
    </w:p>
    <w:p>
      <w:pPr>
        <w:widowControl w:val="0"/>
        <w:spacing w:before="0" w:after="0"/>
        <w:jc w:val="both"/>
      </w:pPr>
    </w:p>
    <w:p>
      <w:pPr>
        <w:widowControl w:val="0"/>
        <w:spacing w:before="0" w:after="0"/>
        <w:jc w:val="both"/>
      </w:pPr>
      <w:r>
        <w:rPr>
          <w:rFonts w:ascii="Times New Roman" w:eastAsia="Times New Roman" w:hAnsi="Times New Roman" w:cs="Times New Roman"/>
        </w:rPr>
        <w:t>Копия верна:</w:t>
      </w:r>
    </w:p>
    <w:p>
      <w:pPr>
        <w:widowControl w:val="0"/>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Ю.Б.Миненко</w:t>
      </w:r>
    </w:p>
    <w:sectPr>
      <w:headerReference w:type="default" r:id="rId9"/>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83594"/>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PlaceholderText">
    <w:name w:val="Placeholder Text"/>
    <w:basedOn w:val="DefaultParagraphFont"/>
    <w:uiPriority w:val="99"/>
    <w:semiHidden/>
    <w:rPr>
      <w:color w:val="808080"/>
    </w:rPr>
  </w:style>
  <w:style w:type="character" w:customStyle="1" w:styleId="cat-UserDefinedgrp-128rplc-13">
    <w:name w:val="cat-UserDefined grp-128 rplc-13"/>
    <w:basedOn w:val="DefaultParagraphFont"/>
  </w:style>
  <w:style w:type="character" w:customStyle="1" w:styleId="cat-UserDefinedgrp-129rplc-37">
    <w:name w:val="cat-UserDefined grp-129 rplc-37"/>
    <w:basedOn w:val="DefaultParagraphFont"/>
  </w:style>
  <w:style w:type="character" w:customStyle="1" w:styleId="cat-PassportDatagrp-104rplc-218">
    <w:name w:val="cat-PassportData grp-104 rplc-218"/>
    <w:basedOn w:val="DefaultParagraphFont"/>
  </w:style>
  <w:style w:type="character" w:customStyle="1" w:styleId="cat-UserDefinedgrp-130rplc-225">
    <w:name w:val="cat-UserDefined grp-130 rplc-225"/>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rbitr.garant.ru/" TargetMode="External" /><Relationship Id="rId5" Type="http://schemas.openxmlformats.org/officeDocument/2006/relationships/hyperlink" Target="garantF1://71606202.38" TargetMode="External" /><Relationship Id="rId6" Type="http://schemas.openxmlformats.org/officeDocument/2006/relationships/hyperlink" Target="garantF1://10080094.200" TargetMode="External" /><Relationship Id="rId7" Type="http://schemas.openxmlformats.org/officeDocument/2006/relationships/hyperlink" Target="https://base.garant.ru/10180094/184a874535186e5f477be2949374cc83/" TargetMode="External" /><Relationship Id="rId8" Type="http://schemas.openxmlformats.org/officeDocument/2006/relationships/hyperlink" Target="https://arbitr.garant.ru/" TargetMode="External" /><Relationship Id="rId9" Type="http://schemas.openxmlformats.org/officeDocument/2006/relationships/header" Target="header1.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5C79749E-D94E-4180-8BA7-6586F14D9E64}"/>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